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b/>
          <w:sz w:val="48"/>
          <w:szCs w:val="48"/>
        </w:rPr>
      </w:pPr>
      <w:r>
        <w:rPr>
          <w:rFonts w:hint="eastAsia" w:asciiTheme="minorEastAsia" w:hAnsiTheme="minorEastAsia" w:cstheme="minorEastAsia"/>
          <w:b/>
          <w:sz w:val="48"/>
          <w:szCs w:val="48"/>
        </w:rPr>
        <w:t>设备购置技术标书审批表</w:t>
      </w:r>
    </w:p>
    <w:p>
      <w:pPr>
        <w:ind w:right="150"/>
        <w:jc w:val="right"/>
        <w:rPr>
          <w:rFonts w:asciiTheme="minorEastAsia" w:hAnsiTheme="minorEastAsia" w:cstheme="minorEastAsia"/>
          <w:color w:val="000000"/>
          <w:sz w:val="30"/>
          <w:szCs w:val="30"/>
        </w:rPr>
      </w:pPr>
      <w:r>
        <w:rPr>
          <w:rFonts w:hint="eastAsia" w:asciiTheme="minorEastAsia" w:hAnsiTheme="minorEastAsia" w:cstheme="minorEastAsia"/>
          <w:color w:val="000000"/>
          <w:sz w:val="30"/>
          <w:szCs w:val="30"/>
        </w:rPr>
        <w:t>2017年4月</w:t>
      </w:r>
      <w:r>
        <w:rPr>
          <w:rFonts w:hint="eastAsia" w:asciiTheme="minorEastAsia" w:hAnsiTheme="minorEastAsia" w:cstheme="minorEastAsia"/>
          <w:color w:val="000000"/>
          <w:sz w:val="30"/>
          <w:szCs w:val="30"/>
          <w:lang w:val="en-US" w:eastAsia="zh-CN"/>
        </w:rPr>
        <w:t>26</w:t>
      </w:r>
      <w:r>
        <w:rPr>
          <w:rFonts w:hint="eastAsia" w:asciiTheme="minorEastAsia" w:hAnsiTheme="minorEastAsia" w:cstheme="minorEastAsia"/>
          <w:color w:val="000000"/>
          <w:sz w:val="30"/>
          <w:szCs w:val="30"/>
        </w:rPr>
        <w:t>日</w:t>
      </w:r>
    </w:p>
    <w:tbl>
      <w:tblPr>
        <w:tblStyle w:val="6"/>
        <w:tblW w:w="928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1069"/>
        <w:gridCol w:w="3008"/>
        <w:gridCol w:w="1990"/>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6" w:hRule="atLeast"/>
        </w:trPr>
        <w:tc>
          <w:tcPr>
            <w:tcW w:w="2243" w:type="dxa"/>
            <w:gridSpan w:val="2"/>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设备名称</w:t>
            </w:r>
          </w:p>
        </w:tc>
        <w:tc>
          <w:tcPr>
            <w:tcW w:w="3008" w:type="dxa"/>
            <w:vAlign w:val="center"/>
          </w:tcPr>
          <w:p>
            <w:pPr>
              <w:rPr>
                <w:rFonts w:asciiTheme="minorEastAsia" w:hAnsiTheme="minorEastAsia" w:cstheme="minorEastAsia"/>
                <w:b/>
                <w:sz w:val="28"/>
                <w:szCs w:val="28"/>
              </w:rPr>
            </w:pPr>
            <w:r>
              <w:rPr>
                <w:rFonts w:hint="eastAsia" w:asciiTheme="minorEastAsia" w:hAnsiTheme="minorEastAsia" w:cstheme="minorEastAsia"/>
                <w:sz w:val="28"/>
                <w:szCs w:val="28"/>
              </w:rPr>
              <w:t>矿用隔爆兼本质安全型交流变频器</w:t>
            </w:r>
          </w:p>
        </w:tc>
        <w:tc>
          <w:tcPr>
            <w:tcW w:w="1990" w:type="dxa"/>
            <w:vAlign w:val="center"/>
          </w:tcPr>
          <w:p>
            <w:pPr>
              <w:ind w:right="480"/>
              <w:rPr>
                <w:rFonts w:asciiTheme="minorEastAsia" w:hAnsiTheme="minorEastAsia" w:cstheme="minorEastAsia"/>
                <w:sz w:val="28"/>
                <w:szCs w:val="28"/>
              </w:rPr>
            </w:pPr>
            <w:r>
              <w:rPr>
                <w:rFonts w:hint="eastAsia" w:asciiTheme="minorEastAsia" w:hAnsiTheme="minorEastAsia" w:cstheme="minorEastAsia"/>
                <w:sz w:val="28"/>
                <w:szCs w:val="28"/>
              </w:rPr>
              <w:t>购置数量</w:t>
            </w:r>
          </w:p>
        </w:tc>
        <w:tc>
          <w:tcPr>
            <w:tcW w:w="2047" w:type="dxa"/>
            <w:vAlign w:val="center"/>
          </w:tcPr>
          <w:p>
            <w:pPr>
              <w:ind w:firstLine="420" w:firstLineChars="150"/>
              <w:rPr>
                <w:rFonts w:asciiTheme="minorEastAsia" w:hAnsiTheme="minorEastAsia" w:cstheme="minorEastAsia"/>
                <w:sz w:val="28"/>
                <w:szCs w:val="28"/>
              </w:rPr>
            </w:pPr>
            <w:r>
              <w:rPr>
                <w:rFonts w:hint="eastAsia" w:asciiTheme="minorEastAsia" w:hAnsiTheme="minorEastAsia" w:cstheme="minorEastAsia"/>
                <w:sz w:val="28"/>
                <w:szCs w:val="2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2" w:hRule="atLeast"/>
        </w:trPr>
        <w:tc>
          <w:tcPr>
            <w:tcW w:w="2243" w:type="dxa"/>
            <w:gridSpan w:val="2"/>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计划来源</w:t>
            </w:r>
          </w:p>
        </w:tc>
        <w:tc>
          <w:tcPr>
            <w:tcW w:w="7045" w:type="dxa"/>
            <w:gridSpan w:val="3"/>
            <w:vAlign w:val="center"/>
          </w:tcPr>
          <w:p>
            <w:pPr>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锦界煤矿</w:t>
            </w:r>
            <w:r>
              <w:rPr>
                <w:rFonts w:hint="eastAsia" w:asciiTheme="minorEastAsia" w:hAnsiTheme="minorEastAsia" w:cstheme="minorEastAsia"/>
                <w:sz w:val="28"/>
                <w:szCs w:val="28"/>
              </w:rPr>
              <w:t>2017年专项资金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0" w:hRule="atLeast"/>
        </w:trPr>
        <w:tc>
          <w:tcPr>
            <w:tcW w:w="2243" w:type="dxa"/>
            <w:gridSpan w:val="2"/>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主要技术参数</w:t>
            </w:r>
          </w:p>
        </w:tc>
        <w:tc>
          <w:tcPr>
            <w:tcW w:w="7045" w:type="dxa"/>
            <w:gridSpan w:val="3"/>
            <w:vAlign w:val="center"/>
          </w:tcPr>
          <w:p>
            <w:pPr>
              <w:spacing w:line="360" w:lineRule="auto"/>
              <w:rPr>
                <w:rFonts w:asciiTheme="minorEastAsia" w:hAnsiTheme="minorEastAsia" w:cstheme="minorEastAsia"/>
                <w:sz w:val="28"/>
                <w:szCs w:val="28"/>
              </w:rPr>
            </w:pPr>
            <w:r>
              <w:rPr>
                <w:rFonts w:hint="eastAsia" w:asciiTheme="minorEastAsia" w:hAnsiTheme="minorEastAsia" w:cstheme="minorEastAsia"/>
                <w:sz w:val="28"/>
                <w:szCs w:val="28"/>
              </w:rPr>
              <w:t>型式：矿用隔爆型兼本安型交流变频器</w:t>
            </w:r>
          </w:p>
          <w:p>
            <w:pPr>
              <w:spacing w:line="360" w:lineRule="auto"/>
              <w:rPr>
                <w:rFonts w:asciiTheme="minorEastAsia" w:hAnsiTheme="minorEastAsia" w:cstheme="minorEastAsia"/>
                <w:sz w:val="28"/>
                <w:szCs w:val="28"/>
              </w:rPr>
            </w:pPr>
            <w:r>
              <w:rPr>
                <w:rFonts w:hint="eastAsia" w:asciiTheme="minorEastAsia" w:hAnsiTheme="minorEastAsia" w:cstheme="minorEastAsia"/>
                <w:sz w:val="28"/>
                <w:szCs w:val="28"/>
              </w:rPr>
              <w:t>安装地点：31煤三部胶带机配电点</w:t>
            </w:r>
          </w:p>
          <w:p>
            <w:pPr>
              <w:spacing w:line="360" w:lineRule="auto"/>
              <w:rPr>
                <w:rFonts w:asciiTheme="minorEastAsia" w:hAnsiTheme="minorEastAsia" w:cstheme="minorEastAsia"/>
                <w:sz w:val="28"/>
                <w:szCs w:val="28"/>
              </w:rPr>
            </w:pPr>
            <w:r>
              <w:rPr>
                <w:rFonts w:hint="eastAsia" w:asciiTheme="minorEastAsia" w:hAnsiTheme="minorEastAsia" w:cstheme="minorEastAsia"/>
                <w:sz w:val="28"/>
                <w:szCs w:val="28"/>
              </w:rPr>
              <w:t>输入电压： 1140V, ±10%</w:t>
            </w:r>
          </w:p>
          <w:p>
            <w:pPr>
              <w:spacing w:line="360" w:lineRule="auto"/>
              <w:rPr>
                <w:rFonts w:asciiTheme="minorEastAsia" w:hAnsiTheme="minorEastAsia" w:cstheme="minorEastAsia"/>
                <w:sz w:val="28"/>
                <w:szCs w:val="28"/>
              </w:rPr>
            </w:pPr>
            <w:r>
              <w:rPr>
                <w:rFonts w:hint="eastAsia" w:asciiTheme="minorEastAsia" w:hAnsiTheme="minorEastAsia" w:cstheme="minorEastAsia"/>
                <w:sz w:val="28"/>
                <w:szCs w:val="28"/>
              </w:rPr>
              <w:t>输出电压： 1140V, ±10%</w:t>
            </w:r>
          </w:p>
          <w:p>
            <w:pPr>
              <w:spacing w:line="360" w:lineRule="auto"/>
              <w:rPr>
                <w:rFonts w:asciiTheme="minorEastAsia" w:hAnsiTheme="minorEastAsia" w:cstheme="minorEastAsia"/>
                <w:sz w:val="28"/>
                <w:szCs w:val="28"/>
              </w:rPr>
            </w:pPr>
            <w:r>
              <w:rPr>
                <w:rFonts w:hint="eastAsia" w:asciiTheme="minorEastAsia" w:hAnsiTheme="minorEastAsia" w:cstheme="minorEastAsia"/>
                <w:sz w:val="28"/>
                <w:szCs w:val="28"/>
              </w:rPr>
              <w:t>输入频率：50Hz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0" w:hRule="atLeast"/>
        </w:trPr>
        <w:tc>
          <w:tcPr>
            <w:tcW w:w="2243" w:type="dxa"/>
            <w:gridSpan w:val="2"/>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项目提报单位</w:t>
            </w:r>
          </w:p>
        </w:tc>
        <w:tc>
          <w:tcPr>
            <w:tcW w:w="7045" w:type="dxa"/>
            <w:gridSpan w:val="3"/>
            <w:vAlign w:val="center"/>
          </w:tcPr>
          <w:p>
            <w:pPr>
              <w:rPr>
                <w:rFonts w:asciiTheme="minorEastAsia" w:hAnsiTheme="minorEastAsia" w:cs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6" w:hRule="atLeast"/>
        </w:trPr>
        <w:tc>
          <w:tcPr>
            <w:tcW w:w="1174" w:type="dxa"/>
            <w:vMerge w:val="restart"/>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设备管理中心</w:t>
            </w:r>
          </w:p>
        </w:tc>
        <w:tc>
          <w:tcPr>
            <w:tcW w:w="1069" w:type="dxa"/>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技术部</w:t>
            </w:r>
          </w:p>
        </w:tc>
        <w:tc>
          <w:tcPr>
            <w:tcW w:w="7045" w:type="dxa"/>
            <w:gridSpan w:val="3"/>
            <w:vAlign w:val="center"/>
          </w:tcPr>
          <w:p>
            <w:pPr>
              <w:jc w:val="center"/>
              <w:rPr>
                <w:rFonts w:asciiTheme="minorEastAsia" w:hAnsiTheme="minorEastAsia" w:cs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4" w:hRule="atLeast"/>
        </w:trPr>
        <w:tc>
          <w:tcPr>
            <w:tcW w:w="1174" w:type="dxa"/>
            <w:vMerge w:val="continue"/>
            <w:vAlign w:val="center"/>
          </w:tcPr>
          <w:p>
            <w:pPr>
              <w:rPr>
                <w:rFonts w:asciiTheme="minorEastAsia" w:hAnsiTheme="minorEastAsia" w:cstheme="minorEastAsia"/>
                <w:sz w:val="28"/>
                <w:szCs w:val="28"/>
              </w:rPr>
            </w:pPr>
          </w:p>
        </w:tc>
        <w:tc>
          <w:tcPr>
            <w:tcW w:w="1069" w:type="dxa"/>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分管领导</w:t>
            </w:r>
          </w:p>
        </w:tc>
        <w:tc>
          <w:tcPr>
            <w:tcW w:w="7045" w:type="dxa"/>
            <w:gridSpan w:val="3"/>
            <w:vAlign w:val="center"/>
          </w:tcPr>
          <w:p>
            <w:pPr>
              <w:jc w:val="center"/>
              <w:rPr>
                <w:rFonts w:asciiTheme="minorEastAsia" w:hAnsiTheme="minorEastAsia" w:cs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1" w:hRule="atLeast"/>
        </w:trPr>
        <w:tc>
          <w:tcPr>
            <w:tcW w:w="2243" w:type="dxa"/>
            <w:gridSpan w:val="2"/>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机电管理部</w:t>
            </w:r>
          </w:p>
        </w:tc>
        <w:tc>
          <w:tcPr>
            <w:tcW w:w="7045" w:type="dxa"/>
            <w:gridSpan w:val="3"/>
            <w:vAlign w:val="center"/>
          </w:tcPr>
          <w:p>
            <w:pPr>
              <w:jc w:val="center"/>
              <w:rPr>
                <w:rFonts w:asciiTheme="minorEastAsia" w:hAnsiTheme="minorEastAsia" w:cs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4" w:hRule="atLeast"/>
        </w:trPr>
        <w:tc>
          <w:tcPr>
            <w:tcW w:w="2243" w:type="dxa"/>
            <w:gridSpan w:val="2"/>
            <w:vAlign w:val="center"/>
          </w:tcPr>
          <w:p>
            <w:pPr>
              <w:jc w:val="center"/>
              <w:rPr>
                <w:rFonts w:asciiTheme="minorEastAsia" w:hAnsiTheme="minorEastAsia" w:cstheme="minorEastAsia"/>
                <w:sz w:val="28"/>
                <w:szCs w:val="28"/>
              </w:rPr>
            </w:pPr>
            <w:r>
              <w:rPr>
                <w:rFonts w:hint="eastAsia" w:asciiTheme="minorEastAsia" w:hAnsiTheme="minorEastAsia" w:cstheme="minorEastAsia"/>
                <w:sz w:val="28"/>
                <w:szCs w:val="28"/>
              </w:rPr>
              <w:t>公司领导</w:t>
            </w:r>
          </w:p>
        </w:tc>
        <w:tc>
          <w:tcPr>
            <w:tcW w:w="7045" w:type="dxa"/>
            <w:gridSpan w:val="3"/>
            <w:vAlign w:val="center"/>
          </w:tcPr>
          <w:p>
            <w:pPr>
              <w:jc w:val="center"/>
              <w:rPr>
                <w:rFonts w:asciiTheme="minorEastAsia" w:hAnsiTheme="minorEastAsia" w:cstheme="minorEastAsia"/>
                <w:sz w:val="28"/>
                <w:szCs w:val="28"/>
              </w:rPr>
            </w:pPr>
          </w:p>
        </w:tc>
      </w:tr>
    </w:tbl>
    <w:p>
      <w:pPr>
        <w:pStyle w:val="3"/>
        <w:ind w:firstLine="321" w:firstLineChars="100"/>
        <w:rPr>
          <w:rFonts w:asciiTheme="minorEastAsia" w:hAnsiTheme="minorEastAsia" w:cstheme="minorEastAsia"/>
        </w:rPr>
      </w:pPr>
      <w:r>
        <w:rPr>
          <w:rFonts w:hint="eastAsia" w:asciiTheme="minorEastAsia" w:hAnsiTheme="minorEastAsia" w:cstheme="minorEastAsia"/>
        </w:rPr>
        <w:br w:type="page"/>
      </w:r>
      <w:r>
        <w:rPr>
          <w:rFonts w:hint="eastAsia" w:asciiTheme="minorEastAsia" w:hAnsiTheme="minorEastAsia" w:cstheme="minorEastAsia"/>
        </w:rPr>
        <w:t xml:space="preserve">         设备技术要求</w:t>
      </w:r>
    </w:p>
    <w:p>
      <w:pPr>
        <w:tabs>
          <w:tab w:val="left" w:pos="2340"/>
        </w:tabs>
        <w:spacing w:line="480" w:lineRule="auto"/>
        <w:ind w:left="630" w:leftChars="300" w:firstLine="321" w:firstLineChars="100"/>
        <w:jc w:val="center"/>
        <w:rPr>
          <w:rFonts w:asciiTheme="minorEastAsia" w:hAnsiTheme="minorEastAsia" w:cstheme="minorEastAsia"/>
          <w:b/>
          <w:bCs/>
          <w:sz w:val="32"/>
        </w:rPr>
      </w:pPr>
    </w:p>
    <w:p>
      <w:pPr>
        <w:tabs>
          <w:tab w:val="left" w:pos="2340"/>
        </w:tabs>
        <w:spacing w:line="480" w:lineRule="auto"/>
        <w:ind w:left="630" w:leftChars="300" w:firstLine="240" w:firstLineChars="100"/>
        <w:jc w:val="left"/>
        <w:rPr>
          <w:rFonts w:asciiTheme="minorEastAsia" w:hAnsiTheme="minorEastAsia" w:cstheme="minorEastAsia"/>
          <w:sz w:val="24"/>
        </w:rPr>
      </w:pPr>
      <w:r>
        <w:rPr>
          <w:rFonts w:hint="eastAsia" w:asciiTheme="minorEastAsia" w:hAnsiTheme="minorEastAsia" w:cstheme="minorEastAsia"/>
          <w:sz w:val="24"/>
        </w:rPr>
        <w:t>第一节  供货范围、技术规格、参数与要求</w:t>
      </w:r>
    </w:p>
    <w:p>
      <w:pPr>
        <w:tabs>
          <w:tab w:val="left" w:pos="2340"/>
        </w:tabs>
        <w:spacing w:line="480" w:lineRule="auto"/>
        <w:ind w:left="630" w:leftChars="300" w:firstLine="240" w:firstLineChars="100"/>
        <w:jc w:val="left"/>
        <w:rPr>
          <w:rFonts w:asciiTheme="minorEastAsia" w:hAnsiTheme="minorEastAsia" w:cstheme="minorEastAsia"/>
          <w:sz w:val="24"/>
        </w:rPr>
      </w:pPr>
      <w:r>
        <w:rPr>
          <w:rFonts w:hint="eastAsia" w:asciiTheme="minorEastAsia" w:hAnsiTheme="minorEastAsia" w:cstheme="minorEastAsia"/>
          <w:sz w:val="24"/>
        </w:rPr>
        <w:t>第二节  备件和工具</w:t>
      </w:r>
    </w:p>
    <w:p>
      <w:pPr>
        <w:tabs>
          <w:tab w:val="left" w:pos="2340"/>
        </w:tabs>
        <w:spacing w:line="480" w:lineRule="auto"/>
        <w:ind w:left="630" w:leftChars="300" w:firstLine="240" w:firstLineChars="100"/>
        <w:jc w:val="left"/>
        <w:rPr>
          <w:rFonts w:asciiTheme="minorEastAsia" w:hAnsiTheme="minorEastAsia" w:cstheme="minorEastAsia"/>
          <w:sz w:val="24"/>
        </w:rPr>
      </w:pPr>
      <w:r>
        <w:rPr>
          <w:rFonts w:hint="eastAsia" w:asciiTheme="minorEastAsia" w:hAnsiTheme="minorEastAsia" w:cstheme="minorEastAsia"/>
          <w:sz w:val="24"/>
        </w:rPr>
        <w:t>第三节  设备出厂前检验</w:t>
      </w:r>
    </w:p>
    <w:p>
      <w:pPr>
        <w:tabs>
          <w:tab w:val="left" w:pos="2340"/>
        </w:tabs>
        <w:spacing w:line="480" w:lineRule="auto"/>
        <w:ind w:left="630" w:leftChars="300" w:firstLine="240" w:firstLineChars="100"/>
        <w:jc w:val="left"/>
        <w:rPr>
          <w:rFonts w:asciiTheme="minorEastAsia" w:hAnsiTheme="minorEastAsia" w:cstheme="minorEastAsia"/>
          <w:sz w:val="24"/>
        </w:rPr>
      </w:pPr>
      <w:r>
        <w:rPr>
          <w:rFonts w:hint="eastAsia" w:asciiTheme="minorEastAsia" w:hAnsiTheme="minorEastAsia" w:cstheme="minorEastAsia"/>
          <w:sz w:val="24"/>
        </w:rPr>
        <w:t>第四节  技术服务</w:t>
      </w:r>
    </w:p>
    <w:p>
      <w:pPr>
        <w:tabs>
          <w:tab w:val="left" w:pos="2340"/>
        </w:tabs>
        <w:spacing w:line="480" w:lineRule="auto"/>
        <w:ind w:left="630" w:leftChars="300" w:firstLine="240" w:firstLineChars="100"/>
        <w:jc w:val="left"/>
        <w:rPr>
          <w:rFonts w:asciiTheme="minorEastAsia" w:hAnsiTheme="minorEastAsia" w:cstheme="minorEastAsia"/>
          <w:sz w:val="24"/>
        </w:rPr>
      </w:pPr>
      <w:r>
        <w:rPr>
          <w:rFonts w:hint="eastAsia" w:asciiTheme="minorEastAsia" w:hAnsiTheme="minorEastAsia" w:cstheme="minorEastAsia"/>
          <w:sz w:val="24"/>
        </w:rPr>
        <w:t>第五节  安装、检验、调试、试运行及验收</w:t>
      </w:r>
    </w:p>
    <w:p>
      <w:pPr>
        <w:tabs>
          <w:tab w:val="left" w:pos="2340"/>
        </w:tabs>
        <w:spacing w:line="480" w:lineRule="auto"/>
        <w:ind w:left="630" w:leftChars="300" w:firstLine="240" w:firstLineChars="100"/>
        <w:jc w:val="left"/>
        <w:rPr>
          <w:rFonts w:asciiTheme="minorEastAsia" w:hAnsiTheme="minorEastAsia" w:cstheme="minorEastAsia"/>
          <w:sz w:val="24"/>
        </w:rPr>
      </w:pPr>
      <w:r>
        <w:rPr>
          <w:rFonts w:hint="eastAsia" w:asciiTheme="minorEastAsia" w:hAnsiTheme="minorEastAsia" w:cstheme="minorEastAsia"/>
          <w:sz w:val="24"/>
        </w:rPr>
        <w:t>第六节  质量保证</w:t>
      </w:r>
    </w:p>
    <w:p>
      <w:pPr>
        <w:tabs>
          <w:tab w:val="left" w:pos="2340"/>
        </w:tabs>
        <w:spacing w:line="480" w:lineRule="auto"/>
        <w:ind w:left="630" w:leftChars="300" w:firstLine="240" w:firstLineChars="100"/>
        <w:jc w:val="left"/>
        <w:rPr>
          <w:rFonts w:asciiTheme="minorEastAsia" w:hAnsiTheme="minorEastAsia" w:cstheme="minorEastAsia"/>
          <w:sz w:val="24"/>
        </w:rPr>
      </w:pPr>
      <w:r>
        <w:rPr>
          <w:rFonts w:hint="eastAsia" w:asciiTheme="minorEastAsia" w:hAnsiTheme="minorEastAsia" w:cstheme="minorEastAsia"/>
          <w:sz w:val="24"/>
        </w:rPr>
        <w:t>第七节  技术资料和图纸</w:t>
      </w:r>
    </w:p>
    <w:p>
      <w:pPr>
        <w:topLinePunct/>
        <w:spacing w:line="440" w:lineRule="exact"/>
        <w:jc w:val="center"/>
        <w:rPr>
          <w:rFonts w:asciiTheme="minorEastAsia" w:hAnsiTheme="minorEastAsia" w:cstheme="minorEastAsia"/>
        </w:rPr>
      </w:pPr>
    </w:p>
    <w:p>
      <w:pPr>
        <w:topLinePunct/>
        <w:spacing w:line="440" w:lineRule="exact"/>
        <w:jc w:val="center"/>
        <w:rPr>
          <w:rFonts w:asciiTheme="minorEastAsia" w:hAnsiTheme="minorEastAsia" w:cstheme="minorEastAsia"/>
        </w:rPr>
      </w:pPr>
    </w:p>
    <w:p>
      <w:pPr>
        <w:topLinePunct/>
        <w:spacing w:line="440" w:lineRule="exact"/>
        <w:jc w:val="center"/>
        <w:rPr>
          <w:rFonts w:asciiTheme="minorEastAsia" w:hAnsiTheme="minorEastAsia" w:cstheme="minorEastAsia"/>
        </w:rPr>
      </w:pPr>
    </w:p>
    <w:p>
      <w:pPr>
        <w:spacing w:line="400" w:lineRule="exact"/>
        <w:rPr>
          <w:rFonts w:asciiTheme="minorEastAsia" w:hAnsiTheme="minorEastAsia" w:cstheme="minorEastAsia"/>
        </w:rPr>
      </w:pPr>
    </w:p>
    <w:p>
      <w:pPr>
        <w:spacing w:line="400" w:lineRule="exact"/>
        <w:jc w:val="center"/>
        <w:rPr>
          <w:rFonts w:asciiTheme="minorEastAsia" w:hAnsiTheme="minorEastAsia" w:cstheme="minorEastAsia"/>
        </w:rPr>
      </w:pPr>
    </w:p>
    <w:p>
      <w:pPr>
        <w:pStyle w:val="2"/>
        <w:spacing w:before="120" w:after="120" w:line="400" w:lineRule="exact"/>
        <w:jc w:val="center"/>
        <w:rPr>
          <w:rFonts w:ascii="黑体" w:hAnsi="黑体" w:eastAsia="黑体"/>
          <w:b w:val="0"/>
          <w:bCs w:val="0"/>
          <w:sz w:val="32"/>
        </w:rPr>
      </w:pPr>
      <w:r>
        <w:rPr>
          <w:rFonts w:hint="eastAsia" w:asciiTheme="minorEastAsia" w:hAnsiTheme="minorEastAsia" w:cstheme="minorEastAsia"/>
        </w:rPr>
        <w:br w:type="page"/>
      </w:r>
    </w:p>
    <w:p/>
    <w:p>
      <w:pPr>
        <w:jc w:val="center"/>
        <w:rPr>
          <w:rFonts w:ascii="黑体" w:hAnsi="黑体" w:eastAsia="黑体"/>
          <w:kern w:val="44"/>
          <w:sz w:val="32"/>
          <w:szCs w:val="44"/>
        </w:rPr>
      </w:pPr>
      <w:bookmarkStart w:id="0" w:name="_Toc356203480"/>
      <w:bookmarkStart w:id="1" w:name="_Toc357069453"/>
      <w:r>
        <w:rPr>
          <w:rFonts w:hint="eastAsia" w:ascii="黑体" w:hAnsi="黑体" w:eastAsia="黑体"/>
          <w:kern w:val="44"/>
          <w:sz w:val="32"/>
          <w:szCs w:val="44"/>
        </w:rPr>
        <w:t>第一节 招标范围、技术规格、参数与要求</w:t>
      </w:r>
      <w:bookmarkEnd w:id="0"/>
      <w:bookmarkEnd w:id="1"/>
    </w:p>
    <w:p>
      <w:pPr>
        <w:jc w:val="center"/>
        <w:rPr>
          <w:rFonts w:ascii="仿宋" w:hAnsi="仿宋" w:eastAsia="仿宋"/>
          <w:sz w:val="30"/>
          <w:szCs w:val="30"/>
        </w:rPr>
      </w:pPr>
      <w:r>
        <w:rPr>
          <w:rFonts w:hint="eastAsia" w:ascii="仿宋" w:hAnsi="仿宋" w:eastAsia="仿宋"/>
          <w:sz w:val="30"/>
          <w:szCs w:val="30"/>
        </w:rPr>
        <w:t>第一节</w:t>
      </w:r>
      <w:r>
        <w:rPr>
          <w:rFonts w:ascii="仿宋" w:hAnsi="仿宋" w:eastAsia="仿宋"/>
          <w:sz w:val="30"/>
          <w:szCs w:val="30"/>
        </w:rPr>
        <w:t xml:space="preserve"> </w:t>
      </w:r>
      <w:r>
        <w:rPr>
          <w:rFonts w:hint="eastAsia" w:ascii="仿宋" w:hAnsi="仿宋" w:eastAsia="仿宋"/>
          <w:sz w:val="30"/>
          <w:szCs w:val="30"/>
        </w:rPr>
        <w:t xml:space="preserve">（1）物资需求一览表 </w:t>
      </w:r>
    </w:p>
    <w:p>
      <w:pPr>
        <w:rPr>
          <w:rFonts w:ascii="宋体" w:hAnsi="宋体"/>
          <w:sz w:val="24"/>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1694"/>
        <w:gridCol w:w="2231"/>
        <w:gridCol w:w="775"/>
        <w:gridCol w:w="1047"/>
        <w:gridCol w:w="687"/>
        <w:gridCol w:w="1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606" w:type="dxa"/>
            <w:tcBorders>
              <w:top w:val="single" w:color="auto" w:sz="4" w:space="0"/>
              <w:left w:val="single" w:color="auto" w:sz="4" w:space="0"/>
              <w:bottom w:val="single" w:color="auto" w:sz="4" w:space="0"/>
              <w:right w:val="single" w:color="auto" w:sz="4" w:space="0"/>
            </w:tcBorders>
          </w:tcPr>
          <w:p>
            <w:pPr>
              <w:widowControl/>
              <w:rPr>
                <w:rFonts w:ascii="宋体" w:hAnsi="宋体"/>
                <w:sz w:val="24"/>
              </w:rPr>
            </w:pPr>
            <w:r>
              <w:rPr>
                <w:rFonts w:hint="eastAsia" w:ascii="宋体" w:hAnsi="宋体"/>
                <w:sz w:val="24"/>
              </w:rPr>
              <w:t>序号</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名称</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参考型号</w:t>
            </w: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数量</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交货时间</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交货地点</w:t>
            </w: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sz w:val="24"/>
              </w:rPr>
            </w:pPr>
            <w:r>
              <w:rPr>
                <w:rFonts w:hint="eastAsia" w:ascii="宋体" w:hAnsi="宋体"/>
                <w:sz w:val="24"/>
              </w:rPr>
              <w:t>1</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Theme="minorEastAsia" w:hAnsiTheme="minorEastAsia" w:cstheme="minorEastAsia"/>
                <w:bCs/>
                <w:szCs w:val="21"/>
              </w:rPr>
              <w:t>矿用隔爆兼本质安全型交流变频器（含数据采集箱和水冷系统）</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Theme="minorEastAsia" w:hAnsiTheme="minorEastAsia" w:cstheme="minorEastAsia"/>
                <w:szCs w:val="21"/>
              </w:rPr>
              <w:t>BPJ-（3×1000+150）/1140</w:t>
            </w: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Theme="minorEastAsia" w:hAnsiTheme="minorEastAsia" w:cstheme="minorEastAsia"/>
                <w:szCs w:val="21"/>
              </w:rPr>
              <w:t>自合同签订之日起</w:t>
            </w:r>
            <w:r>
              <w:rPr>
                <w:rFonts w:hint="eastAsia" w:asciiTheme="minorEastAsia" w:hAnsiTheme="minorEastAsia" w:cstheme="minorEastAsia"/>
                <w:szCs w:val="21"/>
                <w:u w:val="single"/>
              </w:rPr>
              <w:t xml:space="preserve"> 1</w:t>
            </w:r>
            <w:r>
              <w:rPr>
                <w:rFonts w:hint="eastAsia" w:asciiTheme="minorEastAsia" w:hAnsiTheme="minorEastAsia" w:cstheme="minorEastAsia"/>
                <w:szCs w:val="21"/>
              </w:rPr>
              <w:t>个月内交货</w:t>
            </w: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Theme="minorEastAsia" w:hAnsiTheme="minorEastAsia" w:cstheme="minorEastAsia"/>
                <w:szCs w:val="21"/>
              </w:rPr>
              <w:t>锦界煤矿供应站</w:t>
            </w: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sz w:val="24"/>
              </w:rPr>
            </w:pP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每台包括</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sz w:val="24"/>
              </w:rPr>
            </w:pPr>
            <w:r>
              <w:rPr>
                <w:rFonts w:hint="eastAsia" w:ascii="宋体" w:hAnsi="宋体"/>
                <w:sz w:val="24"/>
              </w:rPr>
              <w:t>1</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变频器1000KW</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3路</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sz w:val="24"/>
              </w:rPr>
            </w:pPr>
            <w:r>
              <w:rPr>
                <w:rFonts w:hint="eastAsia" w:ascii="宋体" w:hAnsi="宋体"/>
                <w:sz w:val="24"/>
              </w:rPr>
              <w:t>1.1</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输入侧1140V电缆连接器（含插头）</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highlight w:val="none"/>
                <w:lang w:val="en-US" w:eastAsia="zh-CN"/>
              </w:rPr>
              <w:t>6</w:t>
            </w:r>
            <w:r>
              <w:rPr>
                <w:rFonts w:hint="eastAsia" w:ascii="宋体" w:hAnsi="宋体"/>
                <w:sz w:val="24"/>
                <w:highlight w:val="none"/>
              </w:rPr>
              <w:t>套</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sz w:val="24"/>
              </w:rPr>
            </w:pPr>
            <w:r>
              <w:rPr>
                <w:rFonts w:hint="eastAsia" w:ascii="宋体" w:hAnsi="宋体"/>
                <w:sz w:val="24"/>
              </w:rPr>
              <w:t>1.2</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变频输出1140V电缆连器（含插头）</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6套</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配套185mm²动力电缆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1.3</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辅助回路1140V电缆连接器（含插头）</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15套</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2</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数据采集箱</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3个</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3</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水冷系统</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4</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矿用屏蔽电缆（不少于6芯）</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600m</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sz w:val="24"/>
              </w:rPr>
            </w:pPr>
            <w:r>
              <w:rPr>
                <w:rFonts w:hint="eastAsia" w:ascii="宋体" w:hAnsi="宋体"/>
                <w:sz w:val="24"/>
              </w:rPr>
              <w:t>现场设备间通讯及传感器信号连接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5</w:t>
            </w:r>
          </w:p>
        </w:tc>
        <w:tc>
          <w:tcPr>
            <w:tcW w:w="169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其他配件</w:t>
            </w:r>
          </w:p>
        </w:tc>
        <w:tc>
          <w:tcPr>
            <w:tcW w:w="22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7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4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48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bl>
    <w:p>
      <w:pPr>
        <w:widowControl/>
        <w:jc w:val="center"/>
        <w:rPr>
          <w:rFonts w:ascii="宋体" w:hAnsi="宋体"/>
          <w:sz w:val="24"/>
        </w:rPr>
      </w:pPr>
      <w:r>
        <w:rPr>
          <w:rFonts w:hint="eastAsia" w:ascii="宋体" w:hAnsi="宋体"/>
          <w:sz w:val="24"/>
        </w:rPr>
        <w:t xml:space="preserve"> </w:t>
      </w:r>
    </w:p>
    <w:p>
      <w:pPr>
        <w:jc w:val="center"/>
        <w:rPr>
          <w:rFonts w:ascii="仿宋" w:hAnsi="仿宋" w:eastAsia="仿宋"/>
          <w:sz w:val="30"/>
          <w:szCs w:val="30"/>
        </w:rPr>
      </w:pPr>
      <w:r>
        <w:rPr>
          <w:rFonts w:hint="eastAsia" w:ascii="仿宋" w:hAnsi="仿宋" w:eastAsia="仿宋"/>
          <w:sz w:val="30"/>
          <w:szCs w:val="30"/>
        </w:rPr>
        <w:t>（2）分项报价表</w:t>
      </w:r>
    </w:p>
    <w:p>
      <w:pPr>
        <w:widowControl/>
        <w:rPr>
          <w:rFonts w:ascii="宋体" w:hAnsi="宋体"/>
          <w:sz w:val="24"/>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3735"/>
        <w:gridCol w:w="1350"/>
        <w:gridCol w:w="1053"/>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序号</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名称</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数量</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单价</w:t>
            </w: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矿用隔爆兼本质安全型交流变频器</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w:t>
            </w:r>
            <w:r>
              <w:rPr>
                <w:rFonts w:hint="eastAsia" w:ascii="宋体" w:hAnsi="宋体"/>
                <w:sz w:val="24"/>
                <w:lang w:val="en-US" w:eastAsia="zh-CN"/>
              </w:rPr>
              <w:t>台</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每台包括</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1.1</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整流单元</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1.2</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逆变单元</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3套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1.3</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滤波单元</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3套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1.4</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低压控制单元</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1.5</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显示单元</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1.6</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检测保护单元</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1.7</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供电单元</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103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1.8</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辅助工频回路</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15路</w:t>
            </w:r>
          </w:p>
        </w:tc>
        <w:tc>
          <w:tcPr>
            <w:tcW w:w="10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103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2</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水冷系统</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1套</w:t>
            </w:r>
          </w:p>
        </w:tc>
        <w:tc>
          <w:tcPr>
            <w:tcW w:w="10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3</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数据采集箱</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3个</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4</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其他配件</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1套</w:t>
            </w: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5</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矿用屏蔽电缆（不少于6芯）</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p>
        </w:tc>
        <w:tc>
          <w:tcPr>
            <w:tcW w:w="105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600m</w:t>
            </w: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10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6</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sz w:val="24"/>
              </w:rPr>
            </w:pPr>
            <w:r>
              <w:rPr>
                <w:rFonts w:hint="eastAsia" w:ascii="宋体" w:hAnsi="宋体"/>
                <w:sz w:val="24"/>
              </w:rPr>
              <w:t>其他</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r>
              <w:rPr>
                <w:rFonts w:hint="eastAsia" w:ascii="宋体" w:hAnsi="宋体"/>
                <w:sz w:val="24"/>
              </w:rPr>
              <w:t>1</w:t>
            </w:r>
          </w:p>
        </w:tc>
        <w:tc>
          <w:tcPr>
            <w:tcW w:w="10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p>
        </w:tc>
      </w:tr>
    </w:tbl>
    <w:p>
      <w:pPr>
        <w:adjustRightInd w:val="0"/>
        <w:snapToGrid w:val="0"/>
        <w:spacing w:line="360" w:lineRule="auto"/>
        <w:rPr>
          <w:rFonts w:ascii="宋体" w:hAnsi="宋体"/>
          <w:sz w:val="24"/>
        </w:rPr>
      </w:pPr>
      <w:r>
        <w:rPr>
          <w:rFonts w:hint="eastAsia" w:ascii="宋体" w:hAnsi="宋体"/>
          <w:sz w:val="24"/>
        </w:rPr>
        <w:t>说明：1.分项报价表中分项报价合计价格与投标报价设备总价格必须一致。</w:t>
      </w:r>
    </w:p>
    <w:p>
      <w:pPr>
        <w:adjustRightInd w:val="0"/>
        <w:snapToGrid w:val="0"/>
        <w:spacing w:line="360" w:lineRule="auto"/>
        <w:ind w:firstLine="720" w:firstLineChars="300"/>
        <w:rPr>
          <w:rFonts w:ascii="宋体" w:hAnsi="宋体"/>
          <w:sz w:val="24"/>
        </w:rPr>
      </w:pPr>
      <w:r>
        <w:rPr>
          <w:rFonts w:hint="eastAsia" w:ascii="宋体" w:hAnsi="宋体"/>
          <w:sz w:val="24"/>
        </w:rPr>
        <w:t>2.分项报价明细包括但不限以上内容，为保证招标主机完整性，投标人需要增加的项目直接在表格中增加。</w:t>
      </w:r>
    </w:p>
    <w:p>
      <w:pPr>
        <w:spacing w:line="360" w:lineRule="auto"/>
        <w:jc w:val="left"/>
        <w:rPr>
          <w:rFonts w:ascii="宋体" w:hAnsi="宋体" w:cs="宋体"/>
          <w:b/>
          <w:bCs/>
          <w:sz w:val="24"/>
        </w:rPr>
      </w:pPr>
      <w:r>
        <w:rPr>
          <w:rFonts w:hint="eastAsia" w:ascii="宋体" w:hAnsi="宋体" w:cs="宋体"/>
          <w:b/>
          <w:bCs/>
          <w:sz w:val="24"/>
        </w:rPr>
        <w:t>二、 工作环境</w:t>
      </w:r>
    </w:p>
    <w:p>
      <w:pPr>
        <w:spacing w:line="360" w:lineRule="auto"/>
        <w:jc w:val="left"/>
        <w:rPr>
          <w:rFonts w:ascii="宋体" w:hAnsi="宋体" w:cs="宋体"/>
          <w:sz w:val="24"/>
          <w:u w:val="single"/>
        </w:rPr>
      </w:pPr>
      <w:r>
        <w:rPr>
          <w:rFonts w:hint="eastAsia" w:ascii="宋体" w:hAnsi="宋体" w:cs="宋体"/>
          <w:sz w:val="24"/>
        </w:rPr>
        <w:t xml:space="preserve">     使用环境： </w:t>
      </w:r>
      <w:r>
        <w:rPr>
          <w:rFonts w:hint="eastAsia" w:ascii="宋体" w:hAnsi="宋体" w:cs="宋体"/>
          <w:sz w:val="24"/>
          <w:u w:val="single"/>
        </w:rPr>
        <w:t>有潮湿空气、煤尘、瓦斯的矿井环境中使用 。</w:t>
      </w:r>
    </w:p>
    <w:p>
      <w:pPr>
        <w:spacing w:line="360" w:lineRule="auto"/>
        <w:jc w:val="left"/>
        <w:rPr>
          <w:rFonts w:ascii="宋体" w:hAnsi="宋体" w:cs="宋体"/>
          <w:sz w:val="24"/>
        </w:rPr>
      </w:pPr>
      <w:r>
        <w:rPr>
          <w:rFonts w:hint="eastAsia" w:ascii="宋体" w:hAnsi="宋体" w:cs="宋体"/>
          <w:sz w:val="24"/>
        </w:rPr>
        <w:t xml:space="preserve">     最高温度：</w:t>
      </w:r>
      <w:r>
        <w:rPr>
          <w:rFonts w:hint="eastAsia" w:ascii="宋体" w:hAnsi="宋体" w:cs="宋体"/>
          <w:sz w:val="24"/>
          <w:u w:val="single"/>
        </w:rPr>
        <w:t xml:space="preserve"> 40℃ 。</w:t>
      </w:r>
    </w:p>
    <w:p>
      <w:pPr>
        <w:spacing w:line="360" w:lineRule="auto"/>
        <w:jc w:val="left"/>
        <w:rPr>
          <w:rFonts w:ascii="宋体" w:hAnsi="宋体" w:cs="宋体"/>
          <w:sz w:val="24"/>
        </w:rPr>
      </w:pPr>
      <w:r>
        <w:rPr>
          <w:rFonts w:hint="eastAsia" w:ascii="宋体" w:hAnsi="宋体" w:cs="宋体"/>
          <w:sz w:val="24"/>
        </w:rPr>
        <w:t xml:space="preserve">     最低温度：</w:t>
      </w:r>
      <w:r>
        <w:rPr>
          <w:rFonts w:hint="eastAsia" w:ascii="宋体" w:hAnsi="宋体" w:cs="宋体"/>
          <w:sz w:val="24"/>
          <w:u w:val="single"/>
        </w:rPr>
        <w:t xml:space="preserve"> 0℃ 。</w:t>
      </w:r>
    </w:p>
    <w:p>
      <w:pPr>
        <w:spacing w:line="360" w:lineRule="auto"/>
        <w:jc w:val="left"/>
        <w:rPr>
          <w:rFonts w:ascii="宋体" w:hAnsi="宋体" w:cs="宋体"/>
          <w:sz w:val="24"/>
        </w:rPr>
      </w:pPr>
      <w:r>
        <w:rPr>
          <w:rFonts w:hint="eastAsia" w:ascii="宋体" w:hAnsi="宋体" w:cs="宋体"/>
          <w:sz w:val="24"/>
        </w:rPr>
        <w:t xml:space="preserve">     年平均气温： </w:t>
      </w:r>
      <w:r>
        <w:rPr>
          <w:rFonts w:hint="eastAsia" w:ascii="宋体" w:hAnsi="宋体" w:cs="宋体"/>
          <w:sz w:val="24"/>
          <w:u w:val="single"/>
        </w:rPr>
        <w:t>≤35℃ 。</w:t>
      </w:r>
    </w:p>
    <w:p>
      <w:pPr>
        <w:spacing w:line="360" w:lineRule="auto"/>
        <w:jc w:val="left"/>
        <w:rPr>
          <w:rFonts w:ascii="宋体" w:hAnsi="宋体" w:cs="宋体"/>
          <w:sz w:val="24"/>
        </w:rPr>
      </w:pPr>
      <w:r>
        <w:rPr>
          <w:rFonts w:hint="eastAsia" w:ascii="宋体" w:hAnsi="宋体" w:cs="宋体"/>
          <w:sz w:val="24"/>
        </w:rPr>
        <w:t xml:space="preserve">     环境相对湿度： </w:t>
      </w:r>
      <w:r>
        <w:rPr>
          <w:rFonts w:hint="eastAsia" w:ascii="宋体" w:hAnsi="宋体" w:cs="宋体"/>
          <w:sz w:val="24"/>
          <w:u w:val="single"/>
        </w:rPr>
        <w:t>日平均值≤95%（+25℃）。</w:t>
      </w:r>
    </w:p>
    <w:p>
      <w:pPr>
        <w:spacing w:line="360" w:lineRule="auto"/>
        <w:jc w:val="left"/>
        <w:rPr>
          <w:rFonts w:ascii="宋体" w:hAnsi="宋体" w:cs="宋体"/>
          <w:sz w:val="24"/>
        </w:rPr>
      </w:pPr>
      <w:r>
        <w:rPr>
          <w:rFonts w:hint="eastAsia" w:ascii="宋体" w:hAnsi="宋体" w:cs="宋体"/>
          <w:sz w:val="24"/>
        </w:rPr>
        <w:t xml:space="preserve">     地震烈度： </w:t>
      </w:r>
      <w:r>
        <w:rPr>
          <w:rFonts w:hint="eastAsia" w:ascii="宋体" w:hAnsi="宋体" w:cs="宋体"/>
          <w:sz w:val="24"/>
          <w:u w:val="single"/>
        </w:rPr>
        <w:t>≤6级 。</w:t>
      </w:r>
    </w:p>
    <w:p>
      <w:pPr>
        <w:spacing w:line="360" w:lineRule="auto"/>
        <w:jc w:val="left"/>
        <w:rPr>
          <w:rFonts w:ascii="宋体" w:hAnsi="宋体" w:cs="宋体"/>
          <w:sz w:val="24"/>
        </w:rPr>
      </w:pPr>
      <w:r>
        <w:rPr>
          <w:rFonts w:hint="eastAsia" w:ascii="宋体" w:hAnsi="宋体" w:cs="宋体"/>
          <w:sz w:val="24"/>
        </w:rPr>
        <w:t xml:space="preserve">     海拔高度： </w:t>
      </w:r>
      <w:r>
        <w:rPr>
          <w:rFonts w:hint="eastAsia" w:ascii="宋体" w:hAnsi="宋体" w:cs="宋体"/>
          <w:sz w:val="24"/>
          <w:u w:val="single"/>
        </w:rPr>
        <w:t>≤1400米 。</w:t>
      </w:r>
    </w:p>
    <w:p>
      <w:pPr>
        <w:spacing w:line="360" w:lineRule="auto"/>
        <w:ind w:right="-380" w:rightChars="-181"/>
        <w:rPr>
          <w:rFonts w:ascii="宋体" w:hAnsi="宋体" w:cs="宋体"/>
          <w:b/>
          <w:spacing w:val="-5"/>
          <w:kern w:val="0"/>
          <w:sz w:val="24"/>
        </w:rPr>
      </w:pPr>
      <w:r>
        <w:rPr>
          <w:rFonts w:hint="eastAsia" w:ascii="宋体" w:hAnsi="宋体" w:cs="宋体"/>
          <w:sz w:val="24"/>
        </w:rPr>
        <w:t xml:space="preserve">     安装场所及用途：</w:t>
      </w:r>
      <w:r>
        <w:rPr>
          <w:rFonts w:hint="eastAsia" w:ascii="宋体" w:hAnsi="宋体" w:cs="宋体"/>
          <w:sz w:val="24"/>
          <w:u w:val="single"/>
        </w:rPr>
        <w:t xml:space="preserve"> 31煤大巷三部胶带机控制</w:t>
      </w:r>
    </w:p>
    <w:p>
      <w:pPr>
        <w:spacing w:line="360" w:lineRule="auto"/>
        <w:jc w:val="left"/>
        <w:rPr>
          <w:rFonts w:ascii="宋体" w:hAnsi="宋体" w:cs="宋体"/>
          <w:b/>
          <w:bCs/>
          <w:sz w:val="24"/>
        </w:rPr>
      </w:pPr>
      <w:r>
        <w:rPr>
          <w:rFonts w:hint="eastAsia" w:ascii="宋体" w:hAnsi="宋体" w:cs="宋体"/>
          <w:b/>
          <w:bCs/>
          <w:sz w:val="24"/>
        </w:rPr>
        <w:t>三、技术参数及要求</w:t>
      </w:r>
    </w:p>
    <w:p>
      <w:pPr>
        <w:spacing w:line="360" w:lineRule="auto"/>
        <w:jc w:val="left"/>
        <w:rPr>
          <w:rFonts w:ascii="宋体" w:hAnsi="宋体" w:cs="宋体"/>
          <w:b/>
          <w:bCs/>
          <w:sz w:val="24"/>
        </w:rPr>
      </w:pPr>
      <w:r>
        <w:rPr>
          <w:rFonts w:hint="eastAsia" w:ascii="宋体" w:hAnsi="宋体" w:cs="宋体"/>
          <w:b/>
          <w:bCs/>
          <w:sz w:val="24"/>
        </w:rPr>
        <w:t xml:space="preserve">  1.技术参数</w:t>
      </w:r>
    </w:p>
    <w:p>
      <w:pPr>
        <w:adjustRightInd w:val="0"/>
        <w:snapToGrid w:val="0"/>
        <w:spacing w:line="360" w:lineRule="auto"/>
        <w:rPr>
          <w:rFonts w:ascii="宋体" w:hAnsi="宋体" w:cs="Arial"/>
          <w:b/>
          <w:bCs/>
          <w:sz w:val="24"/>
        </w:rPr>
      </w:pPr>
      <w:r>
        <w:rPr>
          <w:rFonts w:hint="eastAsia" w:ascii="宋体" w:hAnsi="宋体" w:cs="Arial"/>
          <w:b/>
          <w:bCs/>
          <w:sz w:val="24"/>
        </w:rPr>
        <w:t xml:space="preserve">  1.1、整机参数</w:t>
      </w:r>
    </w:p>
    <w:p>
      <w:pPr>
        <w:adjustRightInd w:val="0"/>
        <w:snapToGrid w:val="0"/>
        <w:spacing w:line="360" w:lineRule="auto"/>
        <w:rPr>
          <w:rFonts w:ascii="宋体" w:hAnsi="宋体" w:cs="Arial"/>
          <w:sz w:val="24"/>
        </w:rPr>
      </w:pPr>
      <w:r>
        <w:rPr>
          <w:rFonts w:hint="eastAsia" w:ascii="宋体" w:hAnsi="宋体" w:cs="Arial"/>
          <w:sz w:val="24"/>
        </w:rPr>
        <w:t>△1.1.1外形尺寸（长×宽×高）：</w:t>
      </w:r>
      <w:r>
        <w:rPr>
          <w:rFonts w:hint="eastAsia" w:ascii="宋体" w:hAnsi="宋体" w:cs="宋体"/>
          <w:sz w:val="24"/>
          <w:u w:val="single"/>
        </w:rPr>
        <w:t>≤</w:t>
      </w:r>
      <w:r>
        <w:rPr>
          <w:rFonts w:hint="eastAsia" w:ascii="宋体" w:hAnsi="宋体" w:cs="Arial"/>
          <w:sz w:val="24"/>
          <w:u w:val="single"/>
        </w:rPr>
        <w:t>3500</w:t>
      </w:r>
      <w:r>
        <w:rPr>
          <w:rFonts w:ascii="宋体" w:hAnsi="宋体" w:cs="Arial"/>
          <w:sz w:val="24"/>
          <w:u w:val="single"/>
        </w:rPr>
        <w:t>mm×1</w:t>
      </w:r>
      <w:r>
        <w:rPr>
          <w:rFonts w:hint="eastAsia" w:ascii="宋体" w:hAnsi="宋体" w:cs="Arial"/>
          <w:sz w:val="24"/>
          <w:u w:val="single"/>
        </w:rPr>
        <w:t>2</w:t>
      </w:r>
      <w:r>
        <w:rPr>
          <w:rFonts w:ascii="宋体" w:hAnsi="宋体" w:cs="Arial"/>
          <w:sz w:val="24"/>
          <w:u w:val="single"/>
        </w:rPr>
        <w:t>00mm×1</w:t>
      </w:r>
      <w:r>
        <w:rPr>
          <w:rFonts w:hint="eastAsia" w:ascii="宋体" w:hAnsi="宋体" w:cs="Arial"/>
          <w:sz w:val="24"/>
          <w:u w:val="single"/>
        </w:rPr>
        <w:t>5</w:t>
      </w:r>
      <w:r>
        <w:rPr>
          <w:rFonts w:ascii="宋体" w:hAnsi="宋体" w:cs="Arial"/>
          <w:sz w:val="24"/>
          <w:u w:val="single"/>
        </w:rPr>
        <w:t>00mm</w:t>
      </w:r>
      <w:r>
        <w:rPr>
          <w:rFonts w:hint="eastAsia" w:ascii="宋体" w:hAnsi="宋体" w:cs="Arial"/>
          <w:sz w:val="24"/>
          <w:u w:val="single"/>
        </w:rPr>
        <w:t>。</w:t>
      </w:r>
      <w:r>
        <w:rPr>
          <w:rFonts w:hint="eastAsia" w:ascii="宋体" w:hAnsi="宋体" w:cs="Arial"/>
          <w:sz w:val="24"/>
        </w:rPr>
        <w:t xml:space="preserve"> </w:t>
      </w:r>
    </w:p>
    <w:p>
      <w:pPr>
        <w:adjustRightInd w:val="0"/>
        <w:snapToGrid w:val="0"/>
        <w:spacing w:line="360" w:lineRule="auto"/>
        <w:rPr>
          <w:rFonts w:ascii="宋体" w:hAnsi="宋体" w:cs="Arial"/>
          <w:sz w:val="24"/>
          <w:u w:val="single"/>
        </w:rPr>
      </w:pPr>
      <w:r>
        <w:rPr>
          <w:rFonts w:hint="eastAsia" w:ascii="宋体" w:hAnsi="宋体" w:cs="Arial"/>
          <w:sz w:val="24"/>
        </w:rPr>
        <w:t xml:space="preserve">  1.1.2柜体组合型式：</w:t>
      </w:r>
      <w:r>
        <w:rPr>
          <w:rFonts w:hint="eastAsia" w:ascii="宋体" w:hAnsi="宋体" w:cs="Arial"/>
          <w:sz w:val="24"/>
          <w:u w:val="single"/>
        </w:rPr>
        <w:t>驱动变频器、工频回路等集成于同一柜体。</w:t>
      </w:r>
    </w:p>
    <w:p>
      <w:pPr>
        <w:adjustRightInd w:val="0"/>
        <w:snapToGrid w:val="0"/>
        <w:spacing w:line="360" w:lineRule="auto"/>
        <w:rPr>
          <w:rFonts w:ascii="宋体" w:hAnsi="宋体" w:cs="Arial"/>
          <w:sz w:val="24"/>
          <w:u w:val="single"/>
        </w:rPr>
      </w:pPr>
      <w:r>
        <w:rPr>
          <w:rFonts w:hint="eastAsia" w:ascii="宋体" w:hAnsi="宋体"/>
          <w:sz w:val="24"/>
        </w:rPr>
        <w:t xml:space="preserve">* </w:t>
      </w:r>
      <w:r>
        <w:rPr>
          <w:rFonts w:hint="eastAsia" w:ascii="宋体" w:hAnsi="宋体" w:cs="Arial"/>
          <w:sz w:val="24"/>
        </w:rPr>
        <w:t>1.1.3额定功率：</w:t>
      </w:r>
      <w:r>
        <w:rPr>
          <w:rFonts w:hint="eastAsia" w:ascii="宋体" w:hAnsi="宋体" w:cs="Arial"/>
          <w:sz w:val="24"/>
          <w:u w:val="single"/>
        </w:rPr>
        <w:t>3×1000KW二象限变频+2×30KW工频+13×15KW工频+1×127V/4KVA工频 。</w:t>
      </w:r>
    </w:p>
    <w:p>
      <w:pPr>
        <w:adjustRightInd w:val="0"/>
        <w:snapToGrid w:val="0"/>
        <w:spacing w:line="360" w:lineRule="auto"/>
        <w:ind w:firstLine="240" w:firstLineChars="100"/>
        <w:rPr>
          <w:rFonts w:ascii="宋体" w:hAnsi="宋体" w:cs="Arial"/>
          <w:sz w:val="24"/>
          <w:u w:val="single"/>
        </w:rPr>
      </w:pPr>
      <w:r>
        <w:rPr>
          <w:rFonts w:hint="eastAsia" w:ascii="宋体" w:hAnsi="宋体" w:cs="Arial"/>
          <w:sz w:val="24"/>
        </w:rPr>
        <w:t>1.1.4输入电压：</w:t>
      </w:r>
      <w:r>
        <w:rPr>
          <w:rFonts w:hint="eastAsia" w:ascii="宋体" w:hAnsi="宋体" w:cs="宋体"/>
          <w:sz w:val="24"/>
          <w:u w:val="single"/>
        </w:rPr>
        <w:t>3×2 AC 1140V</w:t>
      </w:r>
      <w:r>
        <w:rPr>
          <w:rFonts w:hint="eastAsia" w:ascii="宋体" w:hAnsi="宋体" w:cs="Arial"/>
          <w:sz w:val="24"/>
          <w:u w:val="single"/>
        </w:rPr>
        <w:t>（3对Y/△配对</w:t>
      </w:r>
      <w:r>
        <w:rPr>
          <w:rFonts w:ascii="宋体" w:hAnsi="宋体" w:cs="Arial"/>
          <w:sz w:val="24"/>
          <w:u w:val="single"/>
        </w:rPr>
        <w:t>的</w:t>
      </w:r>
      <w:r>
        <w:rPr>
          <w:rFonts w:hint="eastAsia" w:ascii="宋体" w:hAnsi="宋体" w:cs="Arial"/>
          <w:sz w:val="24"/>
          <w:u w:val="single"/>
        </w:rPr>
        <w:t>六</w:t>
      </w:r>
      <w:r>
        <w:rPr>
          <w:rFonts w:ascii="宋体" w:hAnsi="宋体" w:cs="Arial"/>
          <w:sz w:val="24"/>
          <w:u w:val="single"/>
        </w:rPr>
        <w:t>路进线）</w:t>
      </w:r>
      <w:r>
        <w:rPr>
          <w:rFonts w:hint="eastAsia" w:ascii="宋体" w:hAnsi="宋体" w:cs="Arial"/>
          <w:sz w:val="24"/>
          <w:u w:val="single"/>
        </w:rPr>
        <w:t>。</w:t>
      </w:r>
      <w:r>
        <w:rPr>
          <w:rFonts w:hint="eastAsia" w:ascii="宋体" w:hAnsi="宋体" w:cs="Arial"/>
          <w:sz w:val="24"/>
        </w:rPr>
        <w:t xml:space="preserve"> </w:t>
      </w:r>
    </w:p>
    <w:p>
      <w:pPr>
        <w:adjustRightInd w:val="0"/>
        <w:snapToGrid w:val="0"/>
        <w:spacing w:line="360" w:lineRule="auto"/>
        <w:rPr>
          <w:rFonts w:ascii="宋体" w:hAnsi="宋体" w:cs="Arial"/>
          <w:sz w:val="24"/>
        </w:rPr>
      </w:pPr>
      <w:r>
        <w:rPr>
          <w:rFonts w:hint="eastAsia" w:ascii="宋体" w:hAnsi="宋体"/>
          <w:sz w:val="24"/>
        </w:rPr>
        <w:t xml:space="preserve">* </w:t>
      </w:r>
      <w:r>
        <w:rPr>
          <w:rFonts w:hint="eastAsia" w:ascii="宋体" w:hAnsi="宋体" w:cs="Arial"/>
          <w:sz w:val="24"/>
        </w:rPr>
        <w:t>1.1.5输出电压：</w:t>
      </w:r>
      <w:r>
        <w:rPr>
          <w:rFonts w:hint="eastAsia" w:ascii="宋体" w:hAnsi="宋体" w:cs="宋体"/>
          <w:sz w:val="24"/>
          <w:u w:val="single"/>
        </w:rPr>
        <w:t>0～1140V</w:t>
      </w:r>
      <w:r>
        <w:rPr>
          <w:rFonts w:hint="eastAsia" w:ascii="宋体" w:hAnsi="宋体" w:cs="Arial"/>
          <w:sz w:val="24"/>
          <w:u w:val="single"/>
        </w:rPr>
        <w:t>：3×1000KW变频回路； 1140V：2×30kW工频回路；1140V：13×15KW工频回路；127V：</w:t>
      </w:r>
      <w:r>
        <w:rPr>
          <w:rFonts w:ascii="宋体" w:hAnsi="宋体" w:cs="Arial"/>
          <w:sz w:val="24"/>
          <w:u w:val="single"/>
        </w:rPr>
        <w:t>4KVA</w:t>
      </w:r>
      <w:r>
        <w:rPr>
          <w:rFonts w:hint="eastAsia" w:ascii="宋体" w:hAnsi="宋体" w:cs="Arial"/>
          <w:sz w:val="24"/>
          <w:u w:val="single"/>
        </w:rPr>
        <w:t>工频回路。</w:t>
      </w:r>
    </w:p>
    <w:p>
      <w:pPr>
        <w:adjustRightInd w:val="0"/>
        <w:snapToGrid w:val="0"/>
        <w:spacing w:line="360" w:lineRule="auto"/>
        <w:rPr>
          <w:rFonts w:ascii="宋体" w:hAnsi="宋体" w:cs="Arial"/>
          <w:sz w:val="24"/>
          <w:u w:val="single"/>
        </w:rPr>
      </w:pPr>
      <w:r>
        <w:rPr>
          <w:rFonts w:hint="eastAsia" w:ascii="宋体" w:hAnsi="宋体"/>
          <w:sz w:val="24"/>
        </w:rPr>
        <w:t xml:space="preserve">* </w:t>
      </w:r>
      <w:r>
        <w:rPr>
          <w:rFonts w:hint="eastAsia" w:ascii="宋体" w:hAnsi="宋体" w:cs="Arial"/>
          <w:sz w:val="24"/>
        </w:rPr>
        <w:t xml:space="preserve">1.1.6控制装置: </w:t>
      </w:r>
      <w:r>
        <w:rPr>
          <w:rFonts w:hint="eastAsia" w:ascii="宋体" w:hAnsi="宋体" w:cs="Arial"/>
          <w:sz w:val="24"/>
          <w:u w:val="single"/>
        </w:rPr>
        <w:t xml:space="preserve"> PLC  ，</w:t>
      </w:r>
      <w:r>
        <w:rPr>
          <w:rFonts w:hint="eastAsia" w:ascii="宋体" w:hAnsi="宋体" w:cs="Arial"/>
          <w:sz w:val="24"/>
        </w:rPr>
        <w:t>品牌是：</w:t>
      </w:r>
      <w:r>
        <w:rPr>
          <w:rFonts w:hint="eastAsia" w:ascii="宋体" w:hAnsi="宋体" w:cs="Arial"/>
          <w:sz w:val="24"/>
          <w:u w:val="single"/>
        </w:rPr>
        <w:t>西门子、德国倍福或罗克韦尔。</w:t>
      </w:r>
    </w:p>
    <w:p>
      <w:pPr>
        <w:adjustRightInd w:val="0"/>
        <w:snapToGrid w:val="0"/>
        <w:spacing w:line="360" w:lineRule="auto"/>
        <w:rPr>
          <w:rFonts w:ascii="宋体" w:hAnsi="宋体" w:cs="Arial"/>
          <w:sz w:val="24"/>
          <w:u w:val="single"/>
        </w:rPr>
      </w:pPr>
      <w:r>
        <w:rPr>
          <w:rFonts w:hint="eastAsia" w:ascii="宋体" w:hAnsi="宋体"/>
          <w:sz w:val="24"/>
        </w:rPr>
        <w:t xml:space="preserve">* </w:t>
      </w:r>
      <w:r>
        <w:rPr>
          <w:rFonts w:hint="eastAsia" w:ascii="宋体" w:hAnsi="宋体" w:cs="Arial"/>
          <w:sz w:val="24"/>
        </w:rPr>
        <w:t>1.</w:t>
      </w:r>
      <w:r>
        <w:rPr>
          <w:rFonts w:hint="eastAsia" w:ascii="宋体" w:hAnsi="宋体"/>
          <w:sz w:val="24"/>
        </w:rPr>
        <w:t>1.7冷却方式</w:t>
      </w:r>
      <w:r>
        <w:rPr>
          <w:rFonts w:hint="eastAsia" w:ascii="宋体" w:hAnsi="宋体" w:cs="Arial"/>
          <w:sz w:val="24"/>
        </w:rPr>
        <w:t xml:space="preserve">: </w:t>
      </w:r>
      <w:r>
        <w:rPr>
          <w:rFonts w:hint="eastAsia" w:ascii="宋体" w:hAnsi="宋体" w:cs="Arial"/>
          <w:sz w:val="24"/>
          <w:u w:val="single"/>
        </w:rPr>
        <w:t>水冷，可适应外循环或开放水冷。</w:t>
      </w:r>
    </w:p>
    <w:p>
      <w:pPr>
        <w:spacing w:line="360" w:lineRule="auto"/>
        <w:ind w:firstLine="240" w:firstLineChars="100"/>
        <w:jc w:val="left"/>
        <w:rPr>
          <w:rFonts w:ascii="宋体" w:hAnsi="宋体" w:cs="宋体"/>
          <w:sz w:val="24"/>
        </w:rPr>
      </w:pPr>
      <w:r>
        <w:rPr>
          <w:rFonts w:hint="eastAsia" w:ascii="宋体" w:hAnsi="宋体" w:cs="Arial"/>
          <w:sz w:val="24"/>
        </w:rPr>
        <w:t>1.</w:t>
      </w:r>
      <w:r>
        <w:rPr>
          <w:rFonts w:hint="eastAsia" w:ascii="宋体" w:hAnsi="宋体" w:cs="宋体"/>
          <w:sz w:val="24"/>
        </w:rPr>
        <w:t>1.8调速范围内谐波符合</w:t>
      </w:r>
      <w:r>
        <w:rPr>
          <w:rFonts w:hint="eastAsia" w:ascii="宋体" w:hAnsi="宋体" w:cs="宋体"/>
          <w:sz w:val="24"/>
          <w:u w:val="single"/>
        </w:rPr>
        <w:t xml:space="preserve"> GB/T14549-1993 标准要求。</w:t>
      </w:r>
    </w:p>
    <w:p>
      <w:pPr>
        <w:spacing w:line="360" w:lineRule="auto"/>
        <w:jc w:val="left"/>
        <w:rPr>
          <w:rFonts w:ascii="宋体" w:hAnsi="宋体" w:cs="宋体"/>
          <w:sz w:val="24"/>
          <w:u w:val="single"/>
        </w:rPr>
      </w:pPr>
      <w:r>
        <w:rPr>
          <w:rFonts w:hint="eastAsia" w:ascii="宋体" w:hAnsi="宋体"/>
          <w:sz w:val="24"/>
        </w:rPr>
        <w:t>△</w:t>
      </w:r>
      <w:r>
        <w:rPr>
          <w:rFonts w:hint="eastAsia" w:ascii="宋体" w:hAnsi="宋体" w:cs="Arial"/>
          <w:sz w:val="24"/>
        </w:rPr>
        <w:t>1.</w:t>
      </w:r>
      <w:r>
        <w:rPr>
          <w:rFonts w:hint="eastAsia" w:ascii="宋体" w:hAnsi="宋体" w:cs="宋体"/>
          <w:sz w:val="24"/>
        </w:rPr>
        <w:t>1.9噪声等级：</w:t>
      </w:r>
      <w:r>
        <w:rPr>
          <w:rFonts w:hint="eastAsia" w:ascii="宋体" w:hAnsi="宋体" w:cs="宋体"/>
          <w:sz w:val="24"/>
          <w:u w:val="single"/>
        </w:rPr>
        <w:t>≤80dB。</w:t>
      </w:r>
    </w:p>
    <w:p>
      <w:pPr>
        <w:spacing w:line="360" w:lineRule="auto"/>
        <w:ind w:firstLine="240" w:firstLineChars="100"/>
        <w:jc w:val="left"/>
        <w:rPr>
          <w:rFonts w:ascii="宋体" w:hAnsi="宋体" w:cs="宋体"/>
          <w:sz w:val="24"/>
          <w:u w:val="single"/>
        </w:rPr>
      </w:pPr>
      <w:r>
        <w:rPr>
          <w:rFonts w:hint="eastAsia" w:ascii="宋体" w:hAnsi="宋体" w:cs="Arial"/>
          <w:sz w:val="24"/>
        </w:rPr>
        <w:t>1.</w:t>
      </w:r>
      <w:r>
        <w:rPr>
          <w:rFonts w:hint="eastAsia" w:ascii="宋体" w:hAnsi="宋体" w:cs="宋体"/>
          <w:sz w:val="24"/>
        </w:rPr>
        <w:t>1.10防护等级：</w:t>
      </w:r>
      <w:r>
        <w:rPr>
          <w:rFonts w:hint="eastAsia" w:ascii="宋体" w:hAnsi="宋体" w:cs="宋体"/>
          <w:sz w:val="24"/>
          <w:u w:val="single"/>
        </w:rPr>
        <w:t>IP54 。</w:t>
      </w:r>
    </w:p>
    <w:p>
      <w:pPr>
        <w:adjustRightInd w:val="0"/>
        <w:snapToGrid w:val="0"/>
        <w:spacing w:line="360" w:lineRule="auto"/>
        <w:rPr>
          <w:rFonts w:ascii="宋体" w:hAnsi="宋体"/>
          <w:sz w:val="24"/>
          <w:u w:val="single"/>
        </w:rPr>
      </w:pPr>
      <w:r>
        <w:rPr>
          <w:rFonts w:hint="eastAsia" w:ascii="宋体" w:hAnsi="宋体"/>
          <w:sz w:val="24"/>
        </w:rPr>
        <w:t xml:space="preserve">* </w:t>
      </w:r>
      <w:r>
        <w:rPr>
          <w:rFonts w:hint="eastAsia" w:ascii="宋体" w:hAnsi="宋体" w:cs="Arial"/>
          <w:sz w:val="24"/>
        </w:rPr>
        <w:t>1.</w:t>
      </w:r>
      <w:r>
        <w:rPr>
          <w:rFonts w:hint="eastAsia" w:ascii="宋体" w:hAnsi="宋体"/>
          <w:sz w:val="24"/>
        </w:rPr>
        <w:t>1.11整机寿命：</w:t>
      </w:r>
      <w:r>
        <w:rPr>
          <w:rFonts w:hint="eastAsia" w:ascii="宋体" w:hAnsi="宋体"/>
          <w:sz w:val="24"/>
          <w:u w:val="single"/>
        </w:rPr>
        <w:t xml:space="preserve"> ≥10年。</w:t>
      </w:r>
    </w:p>
    <w:p>
      <w:pPr>
        <w:adjustRightInd w:val="0"/>
        <w:snapToGrid w:val="0"/>
        <w:spacing w:line="360" w:lineRule="auto"/>
        <w:rPr>
          <w:rFonts w:ascii="宋体" w:hAnsi="宋体"/>
          <w:sz w:val="24"/>
          <w:u w:val="single"/>
        </w:rPr>
      </w:pPr>
      <w:r>
        <w:rPr>
          <w:rFonts w:hint="eastAsia" w:ascii="宋体" w:hAnsi="宋体"/>
          <w:sz w:val="24"/>
        </w:rPr>
        <w:t>△</w:t>
      </w:r>
      <w:r>
        <w:rPr>
          <w:rFonts w:hint="eastAsia" w:ascii="宋体" w:hAnsi="宋体" w:cs="Arial"/>
          <w:sz w:val="24"/>
        </w:rPr>
        <w:t>1.</w:t>
      </w:r>
      <w:r>
        <w:rPr>
          <w:rFonts w:hint="eastAsia" w:ascii="宋体" w:hAnsi="宋体"/>
          <w:sz w:val="24"/>
        </w:rPr>
        <w:t>1.12整机重量：</w:t>
      </w:r>
      <w:r>
        <w:rPr>
          <w:rFonts w:hint="eastAsia" w:ascii="宋体" w:hAnsi="宋体"/>
          <w:sz w:val="24"/>
          <w:u w:val="single"/>
        </w:rPr>
        <w:t>≤8吨。</w:t>
      </w:r>
    </w:p>
    <w:p>
      <w:pPr>
        <w:adjustRightInd w:val="0"/>
        <w:snapToGrid w:val="0"/>
        <w:spacing w:line="360" w:lineRule="auto"/>
        <w:rPr>
          <w:rFonts w:ascii="宋体" w:hAnsi="宋体"/>
          <w:sz w:val="24"/>
        </w:rPr>
      </w:pPr>
      <w:r>
        <w:rPr>
          <w:rFonts w:hint="eastAsia" w:ascii="宋体" w:hAnsi="宋体"/>
          <w:sz w:val="24"/>
        </w:rPr>
        <w:t xml:space="preserve">* </w:t>
      </w:r>
      <w:r>
        <w:rPr>
          <w:rFonts w:hint="eastAsia" w:ascii="宋体" w:hAnsi="宋体" w:cs="Arial"/>
          <w:sz w:val="24"/>
        </w:rPr>
        <w:t>1.</w:t>
      </w:r>
      <w:r>
        <w:rPr>
          <w:rFonts w:hint="eastAsia" w:ascii="宋体" w:hAnsi="宋体"/>
          <w:sz w:val="24"/>
        </w:rPr>
        <w:t>1.13质保期：</w:t>
      </w:r>
      <w:r>
        <w:rPr>
          <w:rFonts w:hint="eastAsia" w:ascii="宋体" w:hAnsi="宋体"/>
          <w:sz w:val="24"/>
          <w:u w:val="single"/>
        </w:rPr>
        <w:t>投入使用1年或到货验收合格后18个月</w:t>
      </w:r>
      <w:r>
        <w:rPr>
          <w:rFonts w:hint="eastAsia" w:ascii="宋体" w:hAnsi="宋体"/>
          <w:sz w:val="24"/>
        </w:rPr>
        <w:t>。</w:t>
      </w:r>
      <w:r>
        <w:rPr>
          <w:rFonts w:ascii="宋体" w:hAnsi="宋体"/>
          <w:sz w:val="24"/>
        </w:rPr>
        <w:t xml:space="preserve"> </w:t>
      </w:r>
    </w:p>
    <w:p>
      <w:pPr>
        <w:spacing w:line="360" w:lineRule="auto"/>
        <w:jc w:val="left"/>
        <w:rPr>
          <w:rFonts w:ascii="宋体" w:hAnsi="宋体" w:cs="宋体"/>
          <w:b/>
          <w:bCs/>
          <w:sz w:val="24"/>
        </w:rPr>
      </w:pPr>
      <w:r>
        <w:rPr>
          <w:rFonts w:hint="eastAsia" w:ascii="宋体" w:hAnsi="宋体" w:cs="Arial"/>
          <w:sz w:val="24"/>
        </w:rPr>
        <w:t>1.</w:t>
      </w:r>
      <w:r>
        <w:rPr>
          <w:rFonts w:hint="eastAsia" w:ascii="宋体" w:hAnsi="宋体" w:cs="宋体"/>
          <w:b/>
          <w:bCs/>
          <w:sz w:val="24"/>
        </w:rPr>
        <w:t>2、1000KW矿用隔爆兼本质安全型交流变频器部分</w:t>
      </w:r>
    </w:p>
    <w:p>
      <w:pPr>
        <w:spacing w:line="360" w:lineRule="auto"/>
        <w:ind w:firstLine="120" w:firstLineChars="50"/>
        <w:jc w:val="left"/>
        <w:rPr>
          <w:rFonts w:ascii="宋体" w:hAnsi="宋体" w:cs="宋体"/>
          <w:sz w:val="24"/>
        </w:rPr>
      </w:pPr>
      <w:r>
        <w:rPr>
          <w:rFonts w:hint="eastAsia" w:ascii="宋体" w:hAnsi="宋体" w:cs="Arial"/>
          <w:sz w:val="24"/>
        </w:rPr>
        <w:t xml:space="preserve"> 1.</w:t>
      </w:r>
      <w:r>
        <w:rPr>
          <w:rFonts w:hint="eastAsia" w:ascii="宋体" w:hAnsi="宋体" w:cs="宋体"/>
          <w:sz w:val="24"/>
        </w:rPr>
        <w:t>2.1、输入电压：</w:t>
      </w:r>
      <w:r>
        <w:rPr>
          <w:rFonts w:hint="eastAsia" w:ascii="宋体" w:hAnsi="宋体" w:cs="宋体"/>
          <w:sz w:val="24"/>
          <w:u w:val="single"/>
        </w:rPr>
        <w:t>3×2 AC 1140V （12脉冲供电）。</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Arial"/>
          <w:sz w:val="24"/>
        </w:rPr>
        <w:t>1.</w:t>
      </w:r>
      <w:r>
        <w:rPr>
          <w:rFonts w:hint="eastAsia" w:ascii="宋体" w:hAnsi="宋体" w:cs="宋体"/>
          <w:sz w:val="24"/>
        </w:rPr>
        <w:t>2.2、输出电压：</w:t>
      </w:r>
      <w:r>
        <w:rPr>
          <w:rFonts w:hint="eastAsia" w:ascii="宋体" w:hAnsi="宋体" w:cs="宋体"/>
          <w:sz w:val="24"/>
          <w:u w:val="single"/>
        </w:rPr>
        <w:t>0～1140V。</w:t>
      </w:r>
    </w:p>
    <w:p>
      <w:pPr>
        <w:spacing w:line="360" w:lineRule="auto"/>
        <w:ind w:firstLine="120" w:firstLineChars="50"/>
        <w:jc w:val="left"/>
        <w:rPr>
          <w:rFonts w:ascii="宋体" w:hAnsi="宋体" w:cs="宋体"/>
          <w:sz w:val="24"/>
        </w:rPr>
      </w:pPr>
      <w:r>
        <w:rPr>
          <w:rFonts w:hint="eastAsia" w:ascii="宋体" w:hAnsi="宋体" w:cs="Arial"/>
          <w:sz w:val="24"/>
        </w:rPr>
        <w:t xml:space="preserve"> 1.</w:t>
      </w:r>
      <w:r>
        <w:rPr>
          <w:rFonts w:hint="eastAsia" w:ascii="宋体" w:hAnsi="宋体" w:cs="宋体"/>
          <w:sz w:val="24"/>
        </w:rPr>
        <w:t>2.3、输入频率：</w:t>
      </w:r>
      <w:r>
        <w:rPr>
          <w:rFonts w:hint="eastAsia" w:ascii="宋体" w:hAnsi="宋体" w:cs="宋体"/>
          <w:sz w:val="24"/>
          <w:u w:val="single"/>
        </w:rPr>
        <w:t>50Hz。</w:t>
      </w:r>
    </w:p>
    <w:p>
      <w:pPr>
        <w:spacing w:line="360" w:lineRule="auto"/>
        <w:jc w:val="left"/>
        <w:rPr>
          <w:rFonts w:ascii="宋体" w:hAnsi="宋体" w:cs="宋体"/>
          <w:sz w:val="24"/>
          <w:u w:val="single"/>
        </w:rPr>
      </w:pPr>
      <w:r>
        <w:rPr>
          <w:rFonts w:hint="eastAsia" w:ascii="宋体" w:hAnsi="宋体"/>
          <w:sz w:val="24"/>
        </w:rPr>
        <w:t xml:space="preserve">* </w:t>
      </w:r>
      <w:r>
        <w:rPr>
          <w:rFonts w:hint="eastAsia" w:ascii="宋体" w:hAnsi="宋体" w:cs="Arial"/>
          <w:sz w:val="24"/>
        </w:rPr>
        <w:t>1.</w:t>
      </w:r>
      <w:r>
        <w:rPr>
          <w:rFonts w:hint="eastAsia" w:ascii="宋体" w:hAnsi="宋体" w:cs="宋体"/>
          <w:sz w:val="24"/>
        </w:rPr>
        <w:t>2.4、输出频率：</w:t>
      </w:r>
      <w:r>
        <w:rPr>
          <w:rFonts w:hint="eastAsia" w:ascii="宋体" w:hAnsi="宋体" w:cs="宋体"/>
          <w:sz w:val="24"/>
          <w:u w:val="single"/>
        </w:rPr>
        <w:t>0～60Hz。</w:t>
      </w:r>
    </w:p>
    <w:p>
      <w:pPr>
        <w:spacing w:line="360" w:lineRule="auto"/>
        <w:ind w:firstLine="120" w:firstLineChars="50"/>
        <w:jc w:val="left"/>
        <w:rPr>
          <w:rFonts w:ascii="宋体" w:hAnsi="宋体" w:cs="宋体"/>
          <w:sz w:val="24"/>
        </w:rPr>
      </w:pPr>
      <w:r>
        <w:rPr>
          <w:rFonts w:hint="eastAsia" w:ascii="宋体" w:hAnsi="宋体" w:cs="Arial"/>
          <w:sz w:val="24"/>
        </w:rPr>
        <w:t>1.</w:t>
      </w:r>
      <w:r>
        <w:rPr>
          <w:rFonts w:hint="eastAsia" w:ascii="宋体" w:hAnsi="宋体" w:cs="宋体"/>
          <w:sz w:val="24"/>
        </w:rPr>
        <w:t>2.5、逆变形式及逆变元件：</w:t>
      </w:r>
      <w:r>
        <w:rPr>
          <w:rFonts w:hint="eastAsia" w:ascii="宋体" w:hAnsi="宋体" w:cs="宋体"/>
          <w:sz w:val="24"/>
          <w:u w:val="single"/>
        </w:rPr>
        <w:t>PWM，IGBT。</w:t>
      </w:r>
    </w:p>
    <w:p>
      <w:pPr>
        <w:adjustRightInd w:val="0"/>
        <w:snapToGrid w:val="0"/>
        <w:spacing w:line="360" w:lineRule="auto"/>
        <w:rPr>
          <w:rFonts w:ascii="宋体" w:hAnsi="宋体"/>
          <w:sz w:val="24"/>
        </w:rPr>
      </w:pPr>
      <w:r>
        <w:rPr>
          <w:rFonts w:hint="eastAsia" w:ascii="宋体" w:hAnsi="宋体"/>
          <w:sz w:val="24"/>
        </w:rPr>
        <w:t xml:space="preserve">* </w:t>
      </w:r>
      <w:r>
        <w:rPr>
          <w:rFonts w:hint="eastAsia" w:ascii="宋体" w:hAnsi="宋体" w:cs="Arial"/>
          <w:sz w:val="24"/>
        </w:rPr>
        <w:t>1.2.6、额定短路电流开断次数</w:t>
      </w:r>
      <w:r>
        <w:rPr>
          <w:rFonts w:hint="eastAsia" w:ascii="宋体" w:hAnsi="宋体"/>
          <w:sz w:val="24"/>
        </w:rPr>
        <w:t>：</w:t>
      </w:r>
      <w:r>
        <w:rPr>
          <w:rFonts w:hint="eastAsia" w:ascii="宋体" w:hAnsi="宋体"/>
          <w:sz w:val="24"/>
          <w:u w:val="single"/>
        </w:rPr>
        <w:t xml:space="preserve">  ≥50万 </w:t>
      </w:r>
      <w:r>
        <w:rPr>
          <w:rFonts w:hint="eastAsia" w:ascii="宋体" w:hAnsi="宋体"/>
          <w:sz w:val="24"/>
        </w:rPr>
        <w:t xml:space="preserve">。  </w:t>
      </w:r>
    </w:p>
    <w:p>
      <w:pPr>
        <w:adjustRightInd w:val="0"/>
        <w:snapToGrid w:val="0"/>
        <w:spacing w:line="360" w:lineRule="auto"/>
        <w:rPr>
          <w:rFonts w:ascii="宋体" w:hAnsi="宋体"/>
          <w:sz w:val="24"/>
        </w:rPr>
      </w:pPr>
      <w:r>
        <w:rPr>
          <w:rFonts w:hint="eastAsia" w:ascii="宋体" w:hAnsi="宋体"/>
          <w:sz w:val="24"/>
        </w:rPr>
        <w:t xml:space="preserve">* </w:t>
      </w:r>
      <w:r>
        <w:rPr>
          <w:rFonts w:hint="eastAsia" w:ascii="宋体" w:hAnsi="宋体" w:cs="Arial"/>
          <w:sz w:val="24"/>
        </w:rPr>
        <w:t>1.2.7、真空接触器机械寿命</w:t>
      </w:r>
      <w:r>
        <w:rPr>
          <w:rFonts w:hint="eastAsia" w:ascii="宋体" w:hAnsi="宋体"/>
          <w:sz w:val="24"/>
        </w:rPr>
        <w:t>：</w:t>
      </w:r>
      <w:r>
        <w:rPr>
          <w:rFonts w:hint="eastAsia" w:ascii="宋体" w:hAnsi="宋体"/>
          <w:sz w:val="24"/>
          <w:u w:val="single"/>
        </w:rPr>
        <w:t xml:space="preserve"> ≥300万 </w:t>
      </w:r>
      <w:r>
        <w:rPr>
          <w:rFonts w:hint="eastAsia" w:ascii="宋体" w:hAnsi="宋体"/>
          <w:sz w:val="24"/>
        </w:rPr>
        <w:t xml:space="preserve">。  </w:t>
      </w:r>
    </w:p>
    <w:p>
      <w:pPr>
        <w:adjustRightInd w:val="0"/>
        <w:snapToGrid w:val="0"/>
        <w:spacing w:line="360" w:lineRule="auto"/>
        <w:rPr>
          <w:rFonts w:ascii="宋体" w:hAnsi="宋体"/>
          <w:sz w:val="24"/>
        </w:rPr>
      </w:pPr>
      <w:r>
        <w:rPr>
          <w:rFonts w:hint="eastAsia" w:ascii="宋体" w:hAnsi="宋体"/>
          <w:sz w:val="24"/>
        </w:rPr>
        <w:t>△</w:t>
      </w:r>
      <w:r>
        <w:rPr>
          <w:rFonts w:hint="eastAsia" w:ascii="宋体" w:hAnsi="宋体" w:cs="Arial"/>
          <w:sz w:val="24"/>
        </w:rPr>
        <w:t>1.2.8、隔离开关机械寿命</w:t>
      </w:r>
      <w:r>
        <w:rPr>
          <w:rFonts w:hint="eastAsia" w:ascii="宋体" w:hAnsi="宋体"/>
          <w:sz w:val="24"/>
        </w:rPr>
        <w:t>：</w:t>
      </w:r>
      <w:r>
        <w:rPr>
          <w:rFonts w:hint="eastAsia" w:ascii="宋体" w:hAnsi="宋体"/>
          <w:sz w:val="24"/>
          <w:u w:val="single"/>
        </w:rPr>
        <w:t xml:space="preserve"> ≥1万 </w:t>
      </w:r>
      <w:r>
        <w:rPr>
          <w:rFonts w:hint="eastAsia" w:ascii="宋体" w:hAnsi="宋体"/>
          <w:sz w:val="24"/>
        </w:rPr>
        <w:t xml:space="preserve">。  </w:t>
      </w:r>
    </w:p>
    <w:p>
      <w:pPr>
        <w:adjustRightInd w:val="0"/>
        <w:snapToGrid w:val="0"/>
        <w:spacing w:line="360" w:lineRule="auto"/>
        <w:rPr>
          <w:rFonts w:ascii="宋体" w:hAnsi="宋体"/>
          <w:b/>
          <w:bCs/>
          <w:sz w:val="24"/>
        </w:rPr>
      </w:pPr>
      <w:r>
        <w:rPr>
          <w:rFonts w:hint="eastAsia" w:ascii="宋体" w:hAnsi="宋体" w:cs="Arial"/>
          <w:sz w:val="24"/>
        </w:rPr>
        <w:t>1.</w:t>
      </w:r>
      <w:r>
        <w:rPr>
          <w:rFonts w:hint="eastAsia" w:ascii="宋体" w:hAnsi="宋体"/>
          <w:b/>
          <w:bCs/>
          <w:sz w:val="24"/>
        </w:rPr>
        <w:t>3、组合式变频器辅助回路部分</w:t>
      </w:r>
    </w:p>
    <w:p>
      <w:pPr>
        <w:adjustRightInd w:val="0"/>
        <w:snapToGrid w:val="0"/>
        <w:spacing w:line="360" w:lineRule="auto"/>
        <w:ind w:firstLine="120" w:firstLineChars="50"/>
        <w:rPr>
          <w:rFonts w:ascii="宋体" w:hAnsi="宋体"/>
          <w:sz w:val="24"/>
        </w:rPr>
      </w:pPr>
      <w:r>
        <w:rPr>
          <w:rFonts w:hint="eastAsia" w:ascii="宋体" w:hAnsi="宋体" w:cs="Arial"/>
          <w:sz w:val="24"/>
        </w:rPr>
        <w:t xml:space="preserve"> 1.</w:t>
      </w:r>
      <w:r>
        <w:rPr>
          <w:rFonts w:hint="eastAsia" w:ascii="宋体" w:hAnsi="宋体"/>
          <w:sz w:val="24"/>
        </w:rPr>
        <w:t>3.1、输入电压：</w:t>
      </w:r>
      <w:r>
        <w:rPr>
          <w:rFonts w:hint="eastAsia" w:ascii="宋体" w:hAnsi="宋体"/>
          <w:sz w:val="24"/>
          <w:u w:val="single"/>
        </w:rPr>
        <w:t>1140V 。</w:t>
      </w:r>
    </w:p>
    <w:p>
      <w:pPr>
        <w:adjustRightInd w:val="0"/>
        <w:snapToGrid w:val="0"/>
        <w:spacing w:line="360" w:lineRule="auto"/>
        <w:rPr>
          <w:rFonts w:ascii="宋体" w:hAnsi="宋体"/>
          <w:sz w:val="24"/>
        </w:rPr>
      </w:pPr>
      <w:r>
        <w:rPr>
          <w:rFonts w:hint="eastAsia" w:ascii="宋体" w:hAnsi="宋体"/>
          <w:sz w:val="24"/>
        </w:rPr>
        <w:t xml:space="preserve">* </w:t>
      </w:r>
      <w:r>
        <w:rPr>
          <w:rFonts w:hint="eastAsia" w:ascii="宋体" w:hAnsi="宋体" w:cs="Arial"/>
          <w:sz w:val="24"/>
        </w:rPr>
        <w:t>1.</w:t>
      </w:r>
      <w:r>
        <w:rPr>
          <w:rFonts w:hint="eastAsia" w:ascii="宋体" w:hAnsi="宋体"/>
          <w:sz w:val="24"/>
        </w:rPr>
        <w:t>3.2、输出电压：</w:t>
      </w:r>
      <w:r>
        <w:rPr>
          <w:rFonts w:hint="eastAsia" w:ascii="宋体" w:hAnsi="宋体"/>
          <w:sz w:val="24"/>
          <w:u w:val="single"/>
        </w:rPr>
        <w:t>1140V/127V 。</w:t>
      </w:r>
    </w:p>
    <w:p>
      <w:pPr>
        <w:adjustRightInd w:val="0"/>
        <w:snapToGrid w:val="0"/>
        <w:spacing w:line="360" w:lineRule="auto"/>
        <w:rPr>
          <w:rFonts w:ascii="宋体" w:hAnsi="宋体"/>
          <w:sz w:val="24"/>
        </w:rPr>
      </w:pPr>
      <w:r>
        <w:rPr>
          <w:rFonts w:hint="eastAsia" w:ascii="宋体" w:hAnsi="宋体"/>
          <w:sz w:val="24"/>
        </w:rPr>
        <w:t xml:space="preserve">* </w:t>
      </w:r>
      <w:r>
        <w:rPr>
          <w:rFonts w:hint="eastAsia" w:ascii="宋体" w:hAnsi="宋体" w:cs="Arial"/>
          <w:sz w:val="24"/>
        </w:rPr>
        <w:t>1.</w:t>
      </w:r>
      <w:r>
        <w:rPr>
          <w:rFonts w:hint="eastAsia" w:ascii="宋体" w:hAnsi="宋体"/>
          <w:sz w:val="24"/>
        </w:rPr>
        <w:t>3.3、回路功率及数目：</w:t>
      </w:r>
      <w:r>
        <w:rPr>
          <w:rFonts w:hint="eastAsia" w:ascii="宋体" w:hAnsi="宋体"/>
          <w:sz w:val="24"/>
          <w:u w:val="single"/>
        </w:rPr>
        <w:t>30KW 2路 、15KW 13路；127V1路(自带变压器)</w:t>
      </w:r>
      <w:r>
        <w:rPr>
          <w:rFonts w:hint="eastAsia" w:ascii="宋体" w:hAnsi="宋体" w:cs="Arial"/>
          <w:sz w:val="24"/>
          <w:u w:val="single"/>
        </w:rPr>
        <w:t>。</w:t>
      </w:r>
    </w:p>
    <w:p>
      <w:pPr>
        <w:adjustRightInd w:val="0"/>
        <w:snapToGrid w:val="0"/>
        <w:spacing w:line="360" w:lineRule="auto"/>
        <w:rPr>
          <w:rFonts w:ascii="宋体" w:hAnsi="宋体"/>
          <w:sz w:val="24"/>
        </w:rPr>
      </w:pPr>
      <w:r>
        <w:rPr>
          <w:rFonts w:hint="eastAsia" w:ascii="宋体" w:hAnsi="宋体"/>
          <w:sz w:val="24"/>
        </w:rPr>
        <w:t xml:space="preserve">* </w:t>
      </w:r>
      <w:r>
        <w:rPr>
          <w:rFonts w:hint="eastAsia" w:ascii="宋体" w:hAnsi="宋体" w:cs="Arial"/>
          <w:sz w:val="24"/>
        </w:rPr>
        <w:t>1.</w:t>
      </w:r>
      <w:r>
        <w:rPr>
          <w:rFonts w:hint="eastAsia" w:ascii="宋体" w:hAnsi="宋体"/>
          <w:sz w:val="24"/>
        </w:rPr>
        <w:t>3.4、电缆输入输出方式：</w:t>
      </w:r>
      <w:r>
        <w:rPr>
          <w:rFonts w:hint="eastAsia" w:ascii="宋体" w:hAnsi="宋体"/>
          <w:sz w:val="24"/>
          <w:u w:val="single"/>
        </w:rPr>
        <w:t>快速防爆插头（含插头插座） 。</w:t>
      </w:r>
    </w:p>
    <w:p>
      <w:pPr>
        <w:adjustRightInd w:val="0"/>
        <w:snapToGrid w:val="0"/>
        <w:spacing w:line="360" w:lineRule="auto"/>
        <w:rPr>
          <w:rFonts w:ascii="宋体" w:hAnsi="宋体"/>
          <w:sz w:val="24"/>
        </w:rPr>
      </w:pPr>
      <w:r>
        <w:rPr>
          <w:rFonts w:hint="eastAsia" w:ascii="宋体" w:hAnsi="宋体"/>
          <w:sz w:val="24"/>
        </w:rPr>
        <w:t>△</w:t>
      </w:r>
      <w:r>
        <w:rPr>
          <w:rFonts w:hint="eastAsia" w:ascii="宋体" w:hAnsi="宋体" w:cs="Arial"/>
          <w:sz w:val="24"/>
        </w:rPr>
        <w:t>1.</w:t>
      </w:r>
      <w:r>
        <w:rPr>
          <w:rFonts w:hint="eastAsia" w:ascii="宋体" w:hAnsi="宋体"/>
          <w:sz w:val="24"/>
        </w:rPr>
        <w:t>3.5、真空接触器规格：</w:t>
      </w:r>
      <w:r>
        <w:rPr>
          <w:rFonts w:hint="eastAsia" w:ascii="宋体" w:hAnsi="宋体"/>
          <w:sz w:val="24"/>
          <w:u w:val="single"/>
        </w:rPr>
        <w:t>电气寿命不少于6万次，机械寿命不少于100万次</w:t>
      </w:r>
      <w:r>
        <w:rPr>
          <w:rFonts w:hint="eastAsia" w:ascii="宋体" w:hAnsi="宋体"/>
          <w:sz w:val="24"/>
        </w:rPr>
        <w:t>。</w:t>
      </w:r>
    </w:p>
    <w:p>
      <w:pPr>
        <w:adjustRightInd w:val="0"/>
        <w:snapToGrid w:val="0"/>
        <w:spacing w:line="360" w:lineRule="auto"/>
        <w:rPr>
          <w:rFonts w:ascii="宋体" w:hAnsi="宋体"/>
          <w:sz w:val="24"/>
          <w:u w:val="single"/>
        </w:rPr>
      </w:pPr>
      <w:r>
        <w:rPr>
          <w:rFonts w:hint="eastAsia" w:ascii="宋体" w:hAnsi="宋体"/>
          <w:sz w:val="24"/>
        </w:rPr>
        <w:t xml:space="preserve">* </w:t>
      </w:r>
      <w:r>
        <w:rPr>
          <w:rFonts w:hint="eastAsia" w:ascii="宋体" w:hAnsi="宋体" w:cs="Arial"/>
          <w:sz w:val="24"/>
        </w:rPr>
        <w:t>1.</w:t>
      </w:r>
      <w:r>
        <w:rPr>
          <w:rFonts w:hint="eastAsia" w:ascii="宋体" w:hAnsi="宋体"/>
          <w:sz w:val="24"/>
        </w:rPr>
        <w:t>3.6、127V电源：</w:t>
      </w:r>
      <w:r>
        <w:rPr>
          <w:rFonts w:hint="eastAsia" w:ascii="宋体" w:hAnsi="宋体"/>
          <w:sz w:val="24"/>
          <w:u w:val="single"/>
        </w:rPr>
        <w:t>容量：4KVA ；输出电压(V): 127V；输出回路数量：1路。</w:t>
      </w:r>
    </w:p>
    <w:p>
      <w:pPr>
        <w:adjustRightInd w:val="0"/>
        <w:snapToGrid w:val="0"/>
        <w:spacing w:line="360" w:lineRule="auto"/>
        <w:rPr>
          <w:rFonts w:hint="eastAsia" w:ascii="宋体" w:hAnsi="宋体"/>
          <w:sz w:val="24"/>
        </w:rPr>
      </w:pPr>
      <w:r>
        <w:rPr>
          <w:rFonts w:hint="eastAsia" w:ascii="宋体" w:hAnsi="宋体"/>
          <w:sz w:val="24"/>
        </w:rPr>
        <w:t xml:space="preserve">* </w:t>
      </w:r>
      <w:r>
        <w:rPr>
          <w:rFonts w:hint="eastAsia" w:ascii="宋体" w:hAnsi="宋体" w:cs="Arial"/>
          <w:sz w:val="24"/>
        </w:rPr>
        <w:t>1.</w:t>
      </w:r>
      <w:r>
        <w:rPr>
          <w:rFonts w:hint="eastAsia" w:ascii="宋体" w:hAnsi="宋体"/>
          <w:sz w:val="24"/>
        </w:rPr>
        <w:t>3.7、各回路短路保护须独立动作，不能通过分断上级断路器来实现短路保护，影响非故障支路运行。</w:t>
      </w:r>
    </w:p>
    <w:p>
      <w:pPr>
        <w:adjustRightInd w:val="0"/>
        <w:snapToGrid w:val="0"/>
        <w:spacing w:line="360" w:lineRule="auto"/>
        <w:rPr>
          <w:rFonts w:hint="eastAsia" w:ascii="宋体" w:hAnsi="宋体"/>
          <w:b/>
          <w:bCs/>
          <w:sz w:val="24"/>
        </w:rPr>
      </w:pPr>
      <w:r>
        <w:rPr>
          <w:rFonts w:hint="eastAsia" w:ascii="宋体" w:hAnsi="宋体"/>
          <w:b/>
          <w:bCs/>
          <w:sz w:val="24"/>
        </w:rPr>
        <w:t>1.4、数据采集箱</w:t>
      </w:r>
    </w:p>
    <w:p>
      <w:pPr>
        <w:adjustRightInd w:val="0"/>
        <w:snapToGrid w:val="0"/>
        <w:spacing w:line="360" w:lineRule="auto"/>
        <w:rPr>
          <w:rFonts w:hint="eastAsia" w:ascii="宋体" w:hAnsi="宋体"/>
          <w:sz w:val="24"/>
        </w:rPr>
      </w:pPr>
      <w:r>
        <w:rPr>
          <w:rFonts w:hint="eastAsia" w:ascii="宋体" w:hAnsi="宋体"/>
          <w:sz w:val="24"/>
        </w:rPr>
        <w:t>*1.4.1、输入电压：</w:t>
      </w:r>
      <w:r>
        <w:rPr>
          <w:rFonts w:hint="eastAsia" w:ascii="宋体" w:hAnsi="宋体"/>
          <w:sz w:val="24"/>
          <w:u w:val="single"/>
        </w:rPr>
        <w:t>127V AC</w:t>
      </w:r>
    </w:p>
    <w:p>
      <w:pPr>
        <w:adjustRightInd w:val="0"/>
        <w:snapToGrid w:val="0"/>
        <w:spacing w:line="360" w:lineRule="auto"/>
        <w:rPr>
          <w:rFonts w:hint="eastAsia" w:ascii="宋体" w:hAnsi="宋体"/>
          <w:sz w:val="24"/>
        </w:rPr>
      </w:pPr>
      <w:r>
        <w:rPr>
          <w:rFonts w:hint="eastAsia" w:ascii="宋体" w:hAnsi="宋体"/>
          <w:sz w:val="24"/>
        </w:rPr>
        <w:t>1.4.2、输入频率：</w:t>
      </w:r>
      <w:r>
        <w:rPr>
          <w:rFonts w:hint="eastAsia" w:ascii="宋体" w:hAnsi="宋体"/>
          <w:sz w:val="24"/>
          <w:u w:val="single"/>
        </w:rPr>
        <w:t>50Hz。</w:t>
      </w:r>
    </w:p>
    <w:p>
      <w:pPr>
        <w:adjustRightInd w:val="0"/>
        <w:snapToGrid w:val="0"/>
        <w:spacing w:line="360" w:lineRule="auto"/>
        <w:rPr>
          <w:rFonts w:hint="eastAsia" w:ascii="宋体" w:hAnsi="宋体"/>
          <w:sz w:val="24"/>
          <w:u w:val="single"/>
        </w:rPr>
      </w:pPr>
      <w:r>
        <w:rPr>
          <w:rFonts w:hint="eastAsia" w:ascii="宋体" w:hAnsi="宋体"/>
          <w:sz w:val="24"/>
        </w:rPr>
        <w:t>*1.4.2、通讯模式：</w:t>
      </w:r>
      <w:r>
        <w:rPr>
          <w:rFonts w:hint="eastAsia" w:ascii="宋体" w:hAnsi="宋体"/>
          <w:sz w:val="24"/>
          <w:u w:val="single"/>
        </w:rPr>
        <w:t>CAN总线，波特率、站号可调节。</w:t>
      </w:r>
    </w:p>
    <w:p>
      <w:pPr>
        <w:adjustRightInd w:val="0"/>
        <w:snapToGrid w:val="0"/>
        <w:spacing w:line="360" w:lineRule="auto"/>
        <w:rPr>
          <w:rFonts w:hint="eastAsia" w:ascii="宋体" w:hAnsi="宋体"/>
          <w:sz w:val="24"/>
          <w:u w:val="single"/>
        </w:rPr>
      </w:pPr>
      <w:r>
        <w:rPr>
          <w:rFonts w:hint="eastAsia" w:ascii="宋体" w:hAnsi="宋体"/>
          <w:sz w:val="24"/>
        </w:rPr>
        <w:t>*1.4.3、接口方式：</w:t>
      </w:r>
      <w:r>
        <w:rPr>
          <w:rFonts w:hint="eastAsia" w:ascii="宋体" w:hAnsi="宋体"/>
          <w:sz w:val="24"/>
          <w:u w:val="single"/>
        </w:rPr>
        <w:t>A3喇叭嘴。</w:t>
      </w:r>
    </w:p>
    <w:p>
      <w:pPr>
        <w:adjustRightInd w:val="0"/>
        <w:snapToGrid w:val="0"/>
        <w:spacing w:line="360" w:lineRule="auto"/>
        <w:rPr>
          <w:rFonts w:hint="eastAsia" w:ascii="宋体" w:hAnsi="宋体"/>
          <w:sz w:val="24"/>
        </w:rPr>
      </w:pPr>
      <w:r>
        <w:rPr>
          <w:rFonts w:hint="eastAsia" w:ascii="宋体" w:hAnsi="宋体"/>
          <w:sz w:val="24"/>
        </w:rPr>
        <w:t>1.4.4、外形尺寸（长宽高）：</w:t>
      </w:r>
      <w:r>
        <w:rPr>
          <w:rFonts w:hint="eastAsia" w:ascii="宋体" w:hAnsi="宋体"/>
          <w:sz w:val="24"/>
          <w:u w:val="single"/>
        </w:rPr>
        <w:t>500mm*200mm*420mm</w:t>
      </w:r>
      <w:r>
        <w:rPr>
          <w:rFonts w:hint="eastAsia" w:ascii="宋体" w:hAnsi="宋体"/>
          <w:sz w:val="24"/>
        </w:rPr>
        <w:t>。</w:t>
      </w:r>
    </w:p>
    <w:p>
      <w:pPr>
        <w:adjustRightInd w:val="0"/>
        <w:snapToGrid w:val="0"/>
        <w:spacing w:line="360" w:lineRule="auto"/>
        <w:rPr>
          <w:rFonts w:hint="eastAsia" w:ascii="宋体" w:hAnsi="宋体"/>
          <w:b/>
          <w:bCs/>
          <w:sz w:val="24"/>
        </w:rPr>
      </w:pPr>
      <w:r>
        <w:rPr>
          <w:rFonts w:hint="eastAsia" w:ascii="宋体" w:hAnsi="宋体"/>
          <w:b/>
          <w:bCs/>
          <w:sz w:val="24"/>
        </w:rPr>
        <w:t>1.5  冷却水箱</w:t>
      </w:r>
    </w:p>
    <w:p>
      <w:pPr>
        <w:adjustRightInd w:val="0"/>
        <w:snapToGrid w:val="0"/>
        <w:spacing w:line="360" w:lineRule="auto"/>
        <w:rPr>
          <w:rFonts w:ascii="宋体" w:hAnsi="宋体"/>
          <w:sz w:val="24"/>
        </w:rPr>
      </w:pPr>
      <w:r>
        <w:rPr>
          <w:rFonts w:hint="eastAsia" w:ascii="宋体" w:hAnsi="宋体"/>
          <w:sz w:val="24"/>
        </w:rPr>
        <w:t>*</w:t>
      </w:r>
      <w:r>
        <w:rPr>
          <w:rFonts w:hint="eastAsia" w:ascii="宋体" w:hAnsi="宋体" w:cs="Arial"/>
          <w:sz w:val="24"/>
        </w:rPr>
        <w:t>1.</w:t>
      </w:r>
      <w:r>
        <w:rPr>
          <w:rFonts w:hint="eastAsia" w:ascii="宋体" w:hAnsi="宋体"/>
          <w:sz w:val="24"/>
        </w:rPr>
        <w:t>5.1、输入电压：</w:t>
      </w:r>
      <w:r>
        <w:rPr>
          <w:rFonts w:hint="eastAsia" w:ascii="宋体" w:hAnsi="宋体"/>
          <w:sz w:val="24"/>
          <w:u w:val="single"/>
        </w:rPr>
        <w:t>1140V 。</w:t>
      </w:r>
    </w:p>
    <w:p>
      <w:pPr>
        <w:adjustRightInd w:val="0"/>
        <w:snapToGrid w:val="0"/>
        <w:spacing w:line="360" w:lineRule="auto"/>
        <w:rPr>
          <w:rFonts w:ascii="宋体" w:hAnsi="宋体"/>
          <w:sz w:val="24"/>
        </w:rPr>
      </w:pPr>
      <w:r>
        <w:rPr>
          <w:rFonts w:hint="eastAsia" w:ascii="宋体" w:hAnsi="宋体" w:cs="Arial"/>
          <w:sz w:val="24"/>
        </w:rPr>
        <w:t>1.</w:t>
      </w:r>
      <w:r>
        <w:rPr>
          <w:rFonts w:hint="eastAsia" w:ascii="宋体" w:hAnsi="宋体"/>
          <w:sz w:val="24"/>
        </w:rPr>
        <w:t>5.2、输入频率：</w:t>
      </w:r>
      <w:r>
        <w:rPr>
          <w:rFonts w:hint="eastAsia" w:ascii="宋体" w:hAnsi="宋体"/>
          <w:sz w:val="24"/>
          <w:u w:val="single"/>
        </w:rPr>
        <w:t>50HZ。</w:t>
      </w:r>
      <w:bookmarkStart w:id="8" w:name="_GoBack"/>
      <w:bookmarkEnd w:id="8"/>
    </w:p>
    <w:p>
      <w:pPr>
        <w:adjustRightInd w:val="0"/>
        <w:snapToGrid w:val="0"/>
        <w:spacing w:line="360" w:lineRule="auto"/>
        <w:rPr>
          <w:rFonts w:hint="eastAsia" w:ascii="宋体" w:hAnsi="宋体"/>
          <w:sz w:val="24"/>
        </w:rPr>
      </w:pPr>
      <w:r>
        <w:rPr>
          <w:rFonts w:hint="eastAsia" w:ascii="宋体" w:hAnsi="宋体"/>
          <w:sz w:val="24"/>
        </w:rPr>
        <w:t>*1.5.3、风机功率：</w:t>
      </w:r>
      <w:r>
        <w:rPr>
          <w:rFonts w:hint="eastAsia" w:ascii="宋体" w:hAnsi="宋体"/>
          <w:sz w:val="24"/>
          <w:u w:val="single"/>
        </w:rPr>
        <w:t>大于4kW。</w:t>
      </w:r>
    </w:p>
    <w:p>
      <w:pPr>
        <w:adjustRightInd w:val="0"/>
        <w:snapToGrid w:val="0"/>
        <w:spacing w:line="360" w:lineRule="auto"/>
        <w:rPr>
          <w:rFonts w:hint="eastAsia" w:ascii="宋体" w:hAnsi="宋体"/>
          <w:sz w:val="24"/>
        </w:rPr>
      </w:pPr>
      <w:r>
        <w:rPr>
          <w:rFonts w:hint="eastAsia" w:ascii="宋体" w:hAnsi="宋体"/>
          <w:sz w:val="24"/>
        </w:rPr>
        <w:t>*1.5.4、水泵功率：</w:t>
      </w:r>
      <w:r>
        <w:rPr>
          <w:rFonts w:hint="eastAsia" w:ascii="宋体" w:hAnsi="宋体"/>
          <w:sz w:val="24"/>
          <w:u w:val="single"/>
        </w:rPr>
        <w:t>大于2.2kW。</w:t>
      </w:r>
    </w:p>
    <w:p>
      <w:pPr>
        <w:adjustRightInd w:val="0"/>
        <w:snapToGrid w:val="0"/>
        <w:spacing w:line="360" w:lineRule="auto"/>
        <w:rPr>
          <w:rFonts w:hint="eastAsia" w:ascii="宋体" w:hAnsi="宋体"/>
          <w:sz w:val="24"/>
        </w:rPr>
      </w:pPr>
      <w:r>
        <w:rPr>
          <w:rFonts w:hint="eastAsia" w:ascii="宋体" w:hAnsi="宋体"/>
          <w:sz w:val="24"/>
        </w:rPr>
        <w:t>*1.5.5、水路接口方式：</w:t>
      </w:r>
      <w:r>
        <w:rPr>
          <w:rFonts w:hint="eastAsia" w:ascii="宋体" w:hAnsi="宋体"/>
          <w:sz w:val="24"/>
          <w:u w:val="single"/>
        </w:rPr>
        <w:t>DN系列接头</w:t>
      </w:r>
    </w:p>
    <w:p>
      <w:pPr>
        <w:adjustRightInd w:val="0"/>
        <w:snapToGrid w:val="0"/>
        <w:spacing w:line="360" w:lineRule="auto"/>
        <w:rPr>
          <w:rFonts w:hint="eastAsia" w:ascii="宋体" w:hAnsi="宋体"/>
          <w:sz w:val="24"/>
        </w:rPr>
      </w:pPr>
      <w:r>
        <w:rPr>
          <w:rFonts w:hint="eastAsia" w:ascii="宋体" w:hAnsi="宋体"/>
          <w:sz w:val="24"/>
        </w:rPr>
        <w:t>1.5.6、外形尺寸（长宽高）：</w:t>
      </w:r>
      <w:r>
        <w:rPr>
          <w:rFonts w:hint="eastAsia" w:ascii="宋体" w:hAnsi="宋体"/>
          <w:sz w:val="24"/>
          <w:u w:val="single"/>
        </w:rPr>
        <w:t>2100mm×1128mm×1230mm。</w:t>
      </w:r>
    </w:p>
    <w:p>
      <w:pPr>
        <w:adjustRightInd w:val="0"/>
        <w:snapToGrid w:val="0"/>
        <w:spacing w:line="360" w:lineRule="auto"/>
        <w:rPr>
          <w:rFonts w:hint="eastAsia" w:ascii="宋体" w:hAnsi="宋体"/>
          <w:sz w:val="24"/>
        </w:rPr>
      </w:pPr>
    </w:p>
    <w:p>
      <w:pPr>
        <w:numPr>
          <w:ilvl w:val="0"/>
          <w:numId w:val="1"/>
        </w:numPr>
        <w:spacing w:line="360" w:lineRule="auto"/>
        <w:jc w:val="left"/>
        <w:rPr>
          <w:rFonts w:ascii="宋体" w:hAnsi="宋体" w:cs="宋体"/>
          <w:b/>
          <w:bCs/>
          <w:sz w:val="24"/>
        </w:rPr>
      </w:pPr>
      <w:r>
        <w:rPr>
          <w:rFonts w:hint="eastAsia" w:ascii="宋体" w:hAnsi="宋体" w:cs="宋体"/>
          <w:b/>
          <w:bCs/>
          <w:sz w:val="24"/>
        </w:rPr>
        <w:t>技术要求</w:t>
      </w:r>
    </w:p>
    <w:p>
      <w:pPr>
        <w:spacing w:line="360" w:lineRule="auto"/>
        <w:jc w:val="left"/>
        <w:rPr>
          <w:rFonts w:ascii="宋体" w:hAnsi="宋体" w:cs="宋体"/>
          <w:b/>
          <w:bCs/>
          <w:sz w:val="24"/>
        </w:rPr>
      </w:pPr>
      <w:r>
        <w:rPr>
          <w:rFonts w:hint="eastAsia" w:ascii="宋体" w:hAnsi="宋体" w:cs="宋体"/>
          <w:b/>
          <w:bCs/>
          <w:sz w:val="24"/>
        </w:rPr>
        <w:t>2.1、变频器整机技术要求</w:t>
      </w:r>
    </w:p>
    <w:p>
      <w:pPr>
        <w:adjustRightInd w:val="0"/>
        <w:snapToGrid w:val="0"/>
        <w:spacing w:line="400" w:lineRule="exact"/>
        <w:rPr>
          <w:rFonts w:ascii="宋体" w:hAnsi="宋体" w:cs="宋体"/>
          <w:sz w:val="24"/>
        </w:rPr>
      </w:pPr>
      <w:r>
        <w:rPr>
          <w:rFonts w:hint="eastAsia" w:ascii="宋体" w:hAnsi="宋体" w:cs="宋体"/>
          <w:sz w:val="24"/>
        </w:rPr>
        <w:t>* 2.1.1、电气防爆符合煤矿防爆标准，要求在设备入井前提供中国国家煤矿安全标志证书和″MA″标志、生产许可证。</w:t>
      </w:r>
    </w:p>
    <w:p>
      <w:pPr>
        <w:spacing w:line="400" w:lineRule="exact"/>
        <w:ind w:firstLine="120" w:firstLineChars="50"/>
        <w:jc w:val="left"/>
        <w:rPr>
          <w:rFonts w:ascii="宋体" w:hAnsi="宋体" w:cs="宋体"/>
          <w:sz w:val="24"/>
        </w:rPr>
      </w:pPr>
      <w:r>
        <w:rPr>
          <w:rFonts w:hint="eastAsia" w:ascii="宋体" w:hAnsi="宋体" w:cs="宋体"/>
          <w:sz w:val="24"/>
        </w:rPr>
        <w:t xml:space="preserve"> 2.1.2、设备整体配置：一体化设计，1140V回路:3×1000KW变频器；工频1140V回路2×30KW；工频1140V回路13×15KW；工频127V回路:容量4KVA</w:t>
      </w:r>
      <w:r>
        <w:rPr>
          <w:rFonts w:hint="eastAsia" w:ascii="宋体" w:hAnsi="宋体" w:cs="Arial"/>
          <w:sz w:val="24"/>
        </w:rPr>
        <w:t>。</w:t>
      </w:r>
      <w:r>
        <w:rPr>
          <w:rFonts w:hint="eastAsia" w:ascii="宋体" w:hAnsi="宋体" w:cs="宋体"/>
          <w:sz w:val="24"/>
        </w:rPr>
        <w:t>电抗器、滤波器集成在同一柜体。辅助回路具有1套隔离，各回路均有备用开关。结构布置合理，模块化设计，便于拆装，易于维护。</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2.1.3、冷却方式：采用水冷却系统，冷却系统要求配置水箱、水泵、自动反冲洗过滤器及管路和接头，其中组合变频器采用水冷却。水箱采用不锈钢材质，壁厚不小于3mm，水泵电压等级为660/1140V。</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2.1.4</w:t>
      </w:r>
      <w:r>
        <w:rPr>
          <w:rFonts w:hint="eastAsia" w:ascii="宋体" w:hAnsi="宋体"/>
          <w:sz w:val="24"/>
        </w:rPr>
        <w:t>变频器进出线方式：电源侧输入及负荷输出配置防爆快速插座、插头</w:t>
      </w:r>
      <w:r>
        <w:rPr>
          <w:rFonts w:hint="eastAsia" w:ascii="宋体" w:hAnsi="宋体" w:cs="宋体"/>
          <w:sz w:val="24"/>
        </w:rPr>
        <w:t>。</w:t>
      </w:r>
    </w:p>
    <w:p>
      <w:pPr>
        <w:spacing w:line="360" w:lineRule="auto"/>
        <w:jc w:val="left"/>
        <w:rPr>
          <w:rFonts w:ascii="宋体" w:hAnsi="宋体" w:cs="宋体"/>
          <w:sz w:val="24"/>
        </w:rPr>
      </w:pPr>
      <w:r>
        <w:rPr>
          <w:rFonts w:hint="eastAsia" w:ascii="宋体" w:hAnsi="宋体" w:cs="宋体"/>
          <w:sz w:val="24"/>
        </w:rPr>
        <w:t>* 2.1.5、显示界面：配有10寸以上液晶显示屏，能够显示变频器运行信息、故障信息、状态信息、高低压带电状态等。整机状态如：带速、启动时间、启动及功率平衡曲线；3×1000KW状态及参数；工频回路状态，以上信息应显示明确，简洁易懂，显示屏内存充足，显示界面满足神东需求。</w:t>
      </w:r>
    </w:p>
    <w:p>
      <w:pPr>
        <w:spacing w:line="360" w:lineRule="auto"/>
        <w:ind w:firstLine="120" w:firstLineChars="50"/>
        <w:jc w:val="left"/>
        <w:rPr>
          <w:rFonts w:ascii="宋体" w:hAnsi="宋体" w:cs="宋体"/>
          <w:sz w:val="24"/>
        </w:rPr>
      </w:pPr>
      <w:r>
        <w:rPr>
          <w:rFonts w:hint="eastAsia" w:ascii="宋体" w:hAnsi="宋体" w:cs="宋体"/>
          <w:sz w:val="24"/>
        </w:rPr>
        <w:t xml:space="preserve"> 2.1.6、键盘设计：前门设有十六键矩阵键盘，可实现标准操作，可方便对设备进行参数设置；具有启动、停止、紧急停车等按钮；具备驱动及张紧各工作模式转换开关。</w:t>
      </w:r>
    </w:p>
    <w:p>
      <w:pPr>
        <w:spacing w:line="360" w:lineRule="auto"/>
        <w:jc w:val="left"/>
        <w:rPr>
          <w:rFonts w:ascii="宋体" w:hAnsi="宋体" w:cs="宋体"/>
          <w:color w:val="FF0000"/>
          <w:sz w:val="24"/>
        </w:rPr>
      </w:pPr>
      <w:r>
        <w:rPr>
          <w:rFonts w:hint="eastAsia" w:ascii="宋体" w:hAnsi="宋体"/>
          <w:sz w:val="24"/>
        </w:rPr>
        <w:t xml:space="preserve">* </w:t>
      </w:r>
      <w:r>
        <w:rPr>
          <w:rFonts w:hint="eastAsia" w:ascii="宋体" w:hAnsi="宋体" w:cs="宋体"/>
          <w:sz w:val="24"/>
        </w:rPr>
        <w:t>2.1.7、供方应采用元件标准化和模块化设计，以适应设备使用时更换的需要。主要器件应选用高品质成熟品牌，如隔离开关、真空接触器、继电器选用ABB、西门子、施耐德、欧姆龙等品牌，变频器核心原件选用ABB品牌或西门子品牌。</w:t>
      </w:r>
    </w:p>
    <w:p>
      <w:pPr>
        <w:spacing w:line="360" w:lineRule="auto"/>
        <w:jc w:val="left"/>
        <w:rPr>
          <w:rFonts w:ascii="宋体" w:hAnsi="宋体" w:cs="宋体"/>
          <w:sz w:val="24"/>
        </w:rPr>
      </w:pPr>
      <w:r>
        <w:rPr>
          <w:rFonts w:hint="eastAsia" w:ascii="宋体" w:hAnsi="宋体"/>
          <w:sz w:val="24"/>
        </w:rPr>
        <w:t>△</w:t>
      </w:r>
      <w:r>
        <w:rPr>
          <w:rFonts w:hint="eastAsia" w:ascii="宋体" w:hAnsi="宋体" w:cs="宋体"/>
          <w:sz w:val="24"/>
        </w:rPr>
        <w:t>2.1.8、电磁兼容防护等级：不低于IEC3级，满足电磁兼容性试验工业等级要求，并通过相关部门测试。</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2.1.9、在0—100%调速范围内，变频器输入侧的功率因数不小于0.94。</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 2.1.10、变频器加减速时间0-1800S连续可调。</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05" w:leftChars="50" w:hanging="600" w:hangingChars="250"/>
        <w:rPr>
          <w:rFonts w:ascii="宋体" w:hAnsi="宋体"/>
          <w:sz w:val="24"/>
        </w:rPr>
      </w:pPr>
      <w:r>
        <w:rPr>
          <w:rFonts w:hint="eastAsia" w:ascii="宋体" w:hAnsi="宋体"/>
          <w:sz w:val="24"/>
        </w:rPr>
        <w:t xml:space="preserve"> 2.1.11、考虑到变频器发热及电流冲击等影响，变频器直流滤波回路应使用高质量的无极性高耐压自恢复电力电容，不得使用需要定期更换的元器件如电解电容。</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05" w:leftChars="50" w:hanging="600" w:hangingChars="250"/>
        <w:rPr>
          <w:rFonts w:ascii="宋体" w:hAnsi="宋体"/>
          <w:sz w:val="24"/>
        </w:rPr>
      </w:pPr>
      <w:r>
        <w:rPr>
          <w:rFonts w:hint="eastAsia" w:ascii="宋体" w:hAnsi="宋体"/>
          <w:sz w:val="24"/>
        </w:rPr>
        <w:t xml:space="preserve"> 2.1.12、变频器壳体应有足够的强度，材质不低于Q460 ，满足安装运输要求。</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 2.1.13、通讯接口满足神东实际要求</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（1）、通讯功能需要能实现和满足神东数字化矿山要求，具体如下：</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A、远程设置参数；B、远程控制设备的启停；C、远程故障复位；D、远程监测设备运行的数据，包含故障信息、正常设备运行参数等；</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（2）、通讯需要满足的接口类型：</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A、以太网通讯，2个以太网口</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1）协议：EtherNet/IP协议</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2）传输介质：矿用网线（UTP-5超五类非屏蔽双绞线）和单模光纤</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3）通讯速率：100Mbps或1Gbps。</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4）接口类型：由设备厂商根据传输介质自行决定，如是光纤接口，需提供足够数量的同一类型的尾纤给神东</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5）提供数据表</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 xml:space="preserve">B、无线通讯，支持Wifi和4G。 </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 xml:space="preserve">    1）协议：无线通信制式，Wifi采用IEEE802.11b/g/n标准，应用层采用Modbus TCP或EtherNet/IP协议，协议均是基于TCP/IP的。</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 xml:space="preserve">    2）通讯速率：2.4G。最低速率：WiFi不低于20Mbps，）</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 xml:space="preserve">    3）提供数据表。</w:t>
      </w:r>
    </w:p>
    <w:p>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left="720" w:hanging="720" w:hangingChars="300"/>
        <w:rPr>
          <w:rFonts w:ascii="宋体" w:hAnsi="宋体"/>
          <w:sz w:val="24"/>
        </w:rPr>
      </w:pPr>
      <w:r>
        <w:rPr>
          <w:rFonts w:hint="eastAsia" w:ascii="宋体" w:hAnsi="宋体"/>
          <w:sz w:val="24"/>
        </w:rPr>
        <w:t xml:space="preserve">  （3）组合变频器与移变之间满足相互通讯。</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2.1.14、可在调度室远程对胶带机进行设置、控制、急停；可远程进行程序修改、调试、数据上传。</w:t>
      </w:r>
    </w:p>
    <w:p>
      <w:pPr>
        <w:spacing w:line="360" w:lineRule="auto"/>
        <w:jc w:val="left"/>
        <w:rPr>
          <w:rFonts w:ascii="宋体" w:hAnsi="宋体" w:cs="宋体"/>
          <w:sz w:val="24"/>
        </w:rPr>
      </w:pPr>
      <w:r>
        <w:rPr>
          <w:rFonts w:hint="eastAsia" w:ascii="宋体" w:hAnsi="宋体" w:cs="宋体"/>
          <w:sz w:val="24"/>
        </w:rPr>
        <w:t xml:space="preserve"> 2.1.15、变频器应满足OSHA Hearing Conservation Standard 3074国际标准，即在距离变频器1 米的任何方向，噪音指标≤80db。</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2.1.16、主要保护功能：</w:t>
      </w:r>
    </w:p>
    <w:p>
      <w:pPr>
        <w:spacing w:line="360" w:lineRule="auto"/>
        <w:ind w:left="480" w:hanging="480" w:hangingChars="200"/>
        <w:jc w:val="left"/>
        <w:rPr>
          <w:rFonts w:ascii="宋体" w:hAnsi="宋体" w:cs="宋体"/>
          <w:sz w:val="24"/>
        </w:rPr>
      </w:pPr>
      <w:r>
        <w:rPr>
          <w:rFonts w:hint="eastAsia" w:ascii="宋体" w:hAnsi="宋体" w:cs="宋体"/>
          <w:sz w:val="24"/>
        </w:rPr>
        <w:t xml:space="preserve">  2.1.16.1整机保护功能：电机过温保护、通讯中断、数据校验及故障保护</w:t>
      </w:r>
      <w:r>
        <w:rPr>
          <w:rFonts w:hint="eastAsia" w:ascii="宋体" w:hAnsi="宋体"/>
          <w:sz w:val="24"/>
        </w:rPr>
        <w:t>、打滑保护等。</w:t>
      </w:r>
    </w:p>
    <w:p>
      <w:pPr>
        <w:spacing w:line="360" w:lineRule="auto"/>
        <w:ind w:left="480" w:hanging="480" w:hangingChars="200"/>
        <w:jc w:val="left"/>
        <w:rPr>
          <w:rFonts w:ascii="宋体" w:hAnsi="宋体"/>
          <w:sz w:val="24"/>
        </w:rPr>
      </w:pPr>
      <w:r>
        <w:rPr>
          <w:rFonts w:hint="eastAsia" w:ascii="宋体" w:hAnsi="宋体"/>
          <w:sz w:val="24"/>
        </w:rPr>
        <w:t xml:space="preserve">  2.1.16.2变频回路具备保护功能：过载、短路、漏电、漏电闭锁、欠压、过压、缺相、相间不平衡、接地故障、超频保护、功率器件的过热保护等；</w:t>
      </w:r>
    </w:p>
    <w:p>
      <w:pPr>
        <w:spacing w:line="360" w:lineRule="auto"/>
        <w:jc w:val="left"/>
        <w:rPr>
          <w:rFonts w:ascii="宋体" w:hAnsi="宋体"/>
          <w:sz w:val="24"/>
        </w:rPr>
      </w:pPr>
      <w:r>
        <w:rPr>
          <w:rFonts w:hint="eastAsia" w:ascii="宋体" w:hAnsi="宋体"/>
          <w:sz w:val="24"/>
        </w:rPr>
        <w:t xml:space="preserve">  2.1.16.3工频回路具备保护功能：过载、短路、过流速断、漏电闭锁、漏电保护、欠压、过压、缺相、相不平衡、热敏、热磁脱扣等。</w:t>
      </w:r>
    </w:p>
    <w:p>
      <w:pPr>
        <w:adjustRightInd w:val="0"/>
        <w:snapToGrid w:val="0"/>
        <w:spacing w:line="360" w:lineRule="auto"/>
        <w:rPr>
          <w:rFonts w:ascii="宋体" w:hAnsi="宋体"/>
          <w:sz w:val="24"/>
        </w:rPr>
      </w:pPr>
      <w:r>
        <w:rPr>
          <w:rFonts w:hint="eastAsia" w:ascii="宋体" w:hAnsi="宋体"/>
          <w:sz w:val="24"/>
        </w:rPr>
        <w:t>△</w:t>
      </w:r>
      <w:r>
        <w:rPr>
          <w:rFonts w:hint="eastAsia" w:ascii="宋体" w:hAnsi="宋体" w:cs="宋体"/>
          <w:sz w:val="24"/>
        </w:rPr>
        <w:t>2.1.17</w:t>
      </w:r>
      <w:r>
        <w:rPr>
          <w:rFonts w:hint="eastAsia" w:ascii="宋体" w:hAnsi="宋体"/>
          <w:sz w:val="24"/>
        </w:rPr>
        <w:t>、防爆壳体外部有程序下载接口，可在不打开开关壳体下载、上传及调试程序；具备无线传输功能，实现程序传输及调试的无线操作。</w:t>
      </w:r>
    </w:p>
    <w:p>
      <w:pPr>
        <w:adjustRightInd w:val="0"/>
        <w:snapToGrid w:val="0"/>
        <w:spacing w:line="360" w:lineRule="auto"/>
        <w:rPr>
          <w:rFonts w:ascii="宋体" w:hAnsi="宋体" w:cs="宋体"/>
          <w:sz w:val="24"/>
        </w:rPr>
      </w:pPr>
      <w:r>
        <w:rPr>
          <w:rFonts w:hint="eastAsia" w:ascii="宋体" w:hAnsi="宋体"/>
          <w:sz w:val="24"/>
        </w:rPr>
        <w:t>△</w:t>
      </w:r>
      <w:r>
        <w:rPr>
          <w:rFonts w:hint="eastAsia" w:ascii="宋体" w:hAnsi="宋体" w:cs="宋体"/>
          <w:sz w:val="24"/>
        </w:rPr>
        <w:t>2.1.18</w:t>
      </w:r>
      <w:r>
        <w:rPr>
          <w:rFonts w:hint="eastAsia" w:ascii="宋体" w:hAnsi="宋体"/>
          <w:sz w:val="24"/>
        </w:rPr>
        <w:t>、具有记忆功能，记录三个月的运行数据；</w:t>
      </w:r>
      <w:r>
        <w:rPr>
          <w:rFonts w:hint="eastAsia" w:ascii="宋体" w:hAnsi="宋体" w:cs="宋体"/>
          <w:sz w:val="24"/>
        </w:rPr>
        <w:t>主电源断电恢复后，变频器原设定参数以及主驱开关检测的外部相关数据保持记忆，且可在上电后调用相关数据（有记忆功能记住上一次停机状态）。</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2.1.19、变频器可在不拖动电机的情况下进行空载调试等操作。</w:t>
      </w:r>
    </w:p>
    <w:p>
      <w:pPr>
        <w:spacing w:line="360" w:lineRule="auto"/>
        <w:ind w:firstLine="120" w:firstLineChars="50"/>
        <w:jc w:val="left"/>
        <w:rPr>
          <w:rFonts w:ascii="宋体" w:hAnsi="宋体" w:cs="宋体"/>
          <w:sz w:val="24"/>
        </w:rPr>
      </w:pPr>
      <w:r>
        <w:rPr>
          <w:rFonts w:hint="eastAsia" w:ascii="宋体" w:hAnsi="宋体" w:cs="宋体"/>
          <w:sz w:val="24"/>
        </w:rPr>
        <w:t xml:space="preserve"> 2.1.20、逆变触发信号采用光纤隔离，直流回路采用无感设计。</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2.1.21、变频器故障自诊断功能：变频器具有开机自检功能，可以方便的诊断出当前状态是否正常，并能在显示屏上显示故障代码、故障信息；具有自诊断功能，运行可靠，结构简单。</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2.1.22、变频器对电网电压波动应有极强的适应能力，在±15%额定电压波动范围内能满载输出。</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2.1.23、变频器的频率调节精度0.1Hz，稳定精度0.5％。</w:t>
      </w:r>
    </w:p>
    <w:p>
      <w:pPr>
        <w:spacing w:line="360" w:lineRule="auto"/>
        <w:ind w:firstLine="120" w:firstLineChars="50"/>
        <w:jc w:val="left"/>
        <w:rPr>
          <w:rFonts w:ascii="宋体" w:hAnsi="宋体" w:cs="宋体"/>
          <w:sz w:val="24"/>
        </w:rPr>
      </w:pPr>
      <w:r>
        <w:rPr>
          <w:rFonts w:hint="eastAsia" w:ascii="宋体" w:hAnsi="宋体" w:cs="宋体"/>
          <w:sz w:val="24"/>
        </w:rPr>
        <w:t xml:space="preserve"> 2.1.24、变频器可提供电机过载的反时限保护功能，根据电流变化率进行保护，电流上升越快，保护时间越短，电流达到额定电流的1.5倍运行1分钟即保护停机，电流达到额定电流1.2倍运行30分钟保护。</w:t>
      </w:r>
    </w:p>
    <w:p>
      <w:pPr>
        <w:spacing w:line="360" w:lineRule="auto"/>
        <w:jc w:val="left"/>
        <w:rPr>
          <w:rFonts w:ascii="宋体" w:hAnsi="宋体" w:cs="宋体"/>
          <w:sz w:val="24"/>
        </w:rPr>
      </w:pPr>
      <w:r>
        <w:rPr>
          <w:rFonts w:hint="eastAsia" w:ascii="宋体" w:hAnsi="宋体" w:cs="宋体"/>
          <w:sz w:val="24"/>
        </w:rPr>
        <w:t>Δ2.1.25、数据采集箱一个回路供电，采集箱之间串接电源。</w:t>
      </w:r>
    </w:p>
    <w:p>
      <w:pPr>
        <w:spacing w:line="360" w:lineRule="auto"/>
        <w:jc w:val="left"/>
        <w:rPr>
          <w:rFonts w:ascii="宋体" w:hAnsi="宋体" w:cs="宋体"/>
          <w:sz w:val="24"/>
        </w:rPr>
      </w:pPr>
      <w:r>
        <w:rPr>
          <w:rFonts w:hint="eastAsia" w:ascii="宋体" w:hAnsi="宋体" w:cs="宋体"/>
          <w:sz w:val="24"/>
        </w:rPr>
        <w:t>Δ2.1.26、具有先导控制回路，满足变频器的远控需求。</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2.1.27、具有直流母线放电功能，前级电源断电后能可靠的对直流母线进行放电，放电时间符合国标要求。</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2.1.28、变频器可以在不送电源的情况下，通过控制电源进行调试运行，避免直接送电源调试时故障损坏设备的风险，保证人身及设备安全。</w:t>
      </w:r>
    </w:p>
    <w:p>
      <w:pPr>
        <w:spacing w:line="360" w:lineRule="auto"/>
        <w:jc w:val="left"/>
        <w:rPr>
          <w:rFonts w:ascii="宋体" w:hAnsi="宋体" w:cs="宋体"/>
          <w:sz w:val="24"/>
        </w:rPr>
      </w:pPr>
      <w:r>
        <w:rPr>
          <w:rFonts w:hint="eastAsia" w:ascii="宋体" w:hAnsi="宋体"/>
          <w:sz w:val="24"/>
        </w:rPr>
        <w:t>*</w:t>
      </w:r>
      <w:r>
        <w:rPr>
          <w:rFonts w:hint="eastAsia" w:ascii="宋体" w:hAnsi="宋体" w:cs="宋体"/>
          <w:sz w:val="24"/>
        </w:rPr>
        <w:t>2.1.29、无线调试功能，变频器可通过内置的无线设备进行无线调试，并能实现无线数据及图表传输、拷贝等。</w:t>
      </w:r>
    </w:p>
    <w:p>
      <w:pPr>
        <w:spacing w:line="360" w:lineRule="auto"/>
        <w:jc w:val="left"/>
        <w:rPr>
          <w:rFonts w:ascii="宋体" w:hAnsi="宋体" w:cs="宋体"/>
          <w:sz w:val="24"/>
        </w:rPr>
      </w:pPr>
      <w:r>
        <w:rPr>
          <w:rFonts w:hint="eastAsia" w:ascii="宋体" w:hAnsi="宋体"/>
          <w:sz w:val="24"/>
        </w:rPr>
        <w:t>*</w:t>
      </w:r>
      <w:r>
        <w:rPr>
          <w:rFonts w:hint="eastAsia" w:ascii="宋体" w:hAnsi="宋体" w:cs="宋体"/>
          <w:sz w:val="24"/>
        </w:rPr>
        <w:t>2.1.30、变频器具有输入电源分相带电指示及直流母线带电指示功能。</w:t>
      </w:r>
    </w:p>
    <w:p>
      <w:pPr>
        <w:spacing w:line="360" w:lineRule="auto"/>
        <w:ind w:firstLine="120" w:firstLineChars="50"/>
        <w:jc w:val="left"/>
        <w:rPr>
          <w:rFonts w:ascii="宋体" w:hAnsi="宋体" w:cs="宋体"/>
          <w:sz w:val="24"/>
        </w:rPr>
      </w:pPr>
      <w:r>
        <w:rPr>
          <w:rFonts w:hint="eastAsia" w:ascii="宋体" w:hAnsi="宋体" w:cs="宋体"/>
          <w:sz w:val="24"/>
        </w:rPr>
        <w:t>2.1.31、变频器具有参数自动存储功能，主电源断电恢复后，变频器原设定参数保持不变。</w:t>
      </w:r>
    </w:p>
    <w:p>
      <w:pPr>
        <w:spacing w:line="360" w:lineRule="auto"/>
        <w:jc w:val="left"/>
        <w:rPr>
          <w:rFonts w:ascii="宋体" w:hAnsi="宋体" w:cs="宋体"/>
          <w:sz w:val="24"/>
        </w:rPr>
      </w:pPr>
      <w:r>
        <w:rPr>
          <w:rFonts w:hint="eastAsia" w:ascii="宋体" w:hAnsi="宋体" w:cs="宋体"/>
          <w:sz w:val="24"/>
        </w:rPr>
        <w:t>* 2.1.32、开关具备输入输出电抗器及滤波器，有效降低对电网及用电设备的谐波干扰。</w:t>
      </w:r>
    </w:p>
    <w:p>
      <w:pPr>
        <w:spacing w:line="360" w:lineRule="auto"/>
        <w:jc w:val="left"/>
        <w:rPr>
          <w:rFonts w:ascii="宋体" w:hAnsi="宋体" w:cs="宋体"/>
          <w:sz w:val="24"/>
        </w:rPr>
      </w:pPr>
      <w:r>
        <w:rPr>
          <w:rFonts w:hint="eastAsia" w:ascii="宋体" w:hAnsi="宋体" w:cs="宋体"/>
          <w:sz w:val="24"/>
        </w:rPr>
        <w:t>*2.1.33、具备系统对地绝缘电阻的实时显示功能，漏电保护响应时间不大于200ms。</w:t>
      </w:r>
    </w:p>
    <w:p>
      <w:pPr>
        <w:spacing w:line="360" w:lineRule="auto"/>
        <w:jc w:val="left"/>
        <w:rPr>
          <w:rFonts w:ascii="宋体" w:hAnsi="宋体" w:cs="宋体"/>
          <w:sz w:val="24"/>
        </w:rPr>
      </w:pPr>
      <w:r>
        <w:rPr>
          <w:rFonts w:hint="eastAsia" w:ascii="宋体" w:hAnsi="宋体" w:cs="宋体"/>
          <w:sz w:val="24"/>
        </w:rPr>
        <w:t>*2.1.34、变频器具备输出电缆长度不少于2km的能力。</w:t>
      </w:r>
    </w:p>
    <w:p>
      <w:pPr>
        <w:adjustRightInd w:val="0"/>
        <w:snapToGrid w:val="0"/>
        <w:spacing w:line="360" w:lineRule="auto"/>
        <w:rPr>
          <w:rFonts w:ascii="宋体" w:hAnsi="宋体" w:cs="宋体"/>
          <w:sz w:val="24"/>
        </w:rPr>
      </w:pPr>
      <w:r>
        <w:rPr>
          <w:rFonts w:hint="eastAsia" w:ascii="宋体" w:hAnsi="宋体"/>
          <w:sz w:val="24"/>
        </w:rPr>
        <w:t xml:space="preserve">* </w:t>
      </w:r>
      <w:r>
        <w:rPr>
          <w:rFonts w:hint="eastAsia" w:ascii="宋体" w:hAnsi="宋体" w:cs="宋体"/>
          <w:sz w:val="24"/>
        </w:rPr>
        <w:t>2.1.35、</w:t>
      </w:r>
      <w:r>
        <w:rPr>
          <w:rFonts w:hint="eastAsia" w:ascii="宋体" w:hAnsi="宋体"/>
          <w:sz w:val="24"/>
        </w:rPr>
        <w:t>技术交底:</w:t>
      </w:r>
      <w:r>
        <w:rPr>
          <w:rFonts w:hint="eastAsia" w:ascii="宋体" w:hAnsi="宋体" w:cs="宋体"/>
          <w:sz w:val="24"/>
        </w:rPr>
        <w:t>控制程序交底工作需和招标人确定，满足招标人设计要求，</w:t>
      </w:r>
      <w:r>
        <w:rPr>
          <w:rFonts w:hint="eastAsia" w:ascii="宋体" w:hAnsi="宋体"/>
          <w:sz w:val="24"/>
        </w:rPr>
        <w:t>并向甲方提供原程序、控制逻辑表及程序控制说明</w:t>
      </w:r>
      <w:r>
        <w:rPr>
          <w:rFonts w:hint="eastAsia" w:ascii="宋体" w:hAnsi="宋体" w:cs="宋体"/>
          <w:sz w:val="24"/>
        </w:rPr>
        <w:t>。产品研发完成后在实验平台做相关实验由神东煤炭集团技术人员验收确定。</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2.1.36、所有工频辅助回路可通过键盘设置多种控制方式，如单机控制、顺序控制、先导控制等。</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2.1.37、可对所有工频辅助回路进行试验及故障复位，具有机械电气闭锁及机械上锁装置。</w:t>
      </w:r>
    </w:p>
    <w:p>
      <w:pPr>
        <w:adjustRightInd w:val="0"/>
        <w:snapToGrid w:val="0"/>
        <w:spacing w:line="360" w:lineRule="auto"/>
        <w:ind w:firstLine="120" w:firstLineChars="50"/>
        <w:rPr>
          <w:rFonts w:ascii="宋体" w:hAnsi="宋体"/>
          <w:sz w:val="24"/>
        </w:rPr>
      </w:pPr>
      <w:r>
        <w:rPr>
          <w:rFonts w:hint="eastAsia" w:ascii="宋体" w:hAnsi="宋体"/>
          <w:sz w:val="24"/>
        </w:rPr>
        <w:t>2.1.38、整机颜色为白色烤漆。</w:t>
      </w:r>
    </w:p>
    <w:p>
      <w:pPr>
        <w:spacing w:line="360" w:lineRule="auto"/>
        <w:jc w:val="left"/>
        <w:rPr>
          <w:rFonts w:ascii="宋体" w:hAnsi="宋体" w:cs="宋体"/>
          <w:b/>
          <w:bCs/>
          <w:sz w:val="24"/>
        </w:rPr>
      </w:pPr>
      <w:r>
        <w:rPr>
          <w:rFonts w:hint="eastAsia" w:ascii="宋体" w:hAnsi="宋体" w:cs="宋体"/>
          <w:b/>
          <w:bCs/>
          <w:sz w:val="24"/>
        </w:rPr>
        <w:t>2.2主驱3*1000KW变频器</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2.2.1、具备带式输送机各种工作模式，其中包括智能驱动模式（自动变频调速）、自动模式、定速验带模式等，且各个模式下的转速可通过按键设定，但需要控制权限。</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2.2.2、系统稳定可靠，保证生产连续性，可长时间变速运行，硬件配置可适应自动调速需求。</w:t>
      </w:r>
    </w:p>
    <w:p>
      <w:pPr>
        <w:spacing w:line="360" w:lineRule="auto"/>
        <w:jc w:val="left"/>
        <w:rPr>
          <w:rFonts w:ascii="宋体" w:hAnsi="宋体" w:cs="宋体"/>
          <w:sz w:val="24"/>
        </w:rPr>
      </w:pPr>
      <w:r>
        <w:rPr>
          <w:rFonts w:hint="eastAsia" w:ascii="宋体" w:hAnsi="宋体"/>
          <w:sz w:val="24"/>
        </w:rPr>
        <w:t>*</w:t>
      </w:r>
      <w:r>
        <w:rPr>
          <w:rFonts w:hint="eastAsia" w:ascii="宋体" w:hAnsi="宋体" w:cs="宋体"/>
          <w:sz w:val="24"/>
        </w:rPr>
        <w:t>2.2.3、采用直接转矩闭环控制方式（DTC）或矢量闭环控制，转矩和速度控制精确平滑，保持皮带动态张力波动最小，减少对负载机械的冲击。</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2.2.4、多电机驱动采用主从控制，应能提供精确的功率平衡控制，功率平衡调节周期小于10ms，功率不平衡度≤2%。</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2.2.5、具有软停车功能，停车时间可设定，软停车功能可关闭。</w:t>
      </w:r>
    </w:p>
    <w:p>
      <w:pPr>
        <w:spacing w:line="360" w:lineRule="auto"/>
        <w:ind w:firstLine="120" w:firstLineChars="50"/>
        <w:jc w:val="left"/>
        <w:rPr>
          <w:rFonts w:ascii="宋体" w:hAnsi="宋体" w:cs="宋体"/>
          <w:sz w:val="24"/>
        </w:rPr>
      </w:pPr>
      <w:r>
        <w:rPr>
          <w:rFonts w:hint="eastAsia" w:ascii="宋体" w:hAnsi="宋体" w:cs="宋体"/>
          <w:sz w:val="24"/>
        </w:rPr>
        <w:t xml:space="preserve"> 2.2.6、变频器采用十二脉冲整流，有效降低电网侧谐波含量。</w:t>
      </w:r>
    </w:p>
    <w:p>
      <w:pPr>
        <w:spacing w:line="360" w:lineRule="auto"/>
        <w:jc w:val="left"/>
        <w:rPr>
          <w:rFonts w:ascii="宋体" w:hAnsi="宋体" w:cs="宋体"/>
          <w:sz w:val="24"/>
        </w:rPr>
      </w:pPr>
      <w:r>
        <w:rPr>
          <w:rFonts w:hint="eastAsia" w:ascii="宋体" w:hAnsi="宋体"/>
          <w:sz w:val="24"/>
        </w:rPr>
        <w:t xml:space="preserve">* </w:t>
      </w:r>
      <w:r>
        <w:rPr>
          <w:rFonts w:hint="eastAsia" w:ascii="宋体" w:hAnsi="宋体" w:cs="宋体"/>
          <w:sz w:val="24"/>
        </w:rPr>
        <w:t>2.2.7、输入输出口技术要求：具有足够的模拟量及数字量I/O接口，实现对外部的信号接收及控制功能。</w:t>
      </w:r>
    </w:p>
    <w:p>
      <w:pPr>
        <w:spacing w:line="360" w:lineRule="auto"/>
        <w:jc w:val="left"/>
        <w:rPr>
          <w:rFonts w:ascii="宋体" w:hAnsi="宋体" w:cs="宋体"/>
          <w:sz w:val="24"/>
        </w:rPr>
      </w:pPr>
      <w:r>
        <w:rPr>
          <w:rFonts w:hint="eastAsia" w:ascii="宋体" w:hAnsi="宋体" w:cs="宋体"/>
          <w:sz w:val="24"/>
        </w:rPr>
        <w:t xml:space="preserve">   2.2.7.1、对如下（装置/传感器）信号进行监测：</w:t>
      </w:r>
    </w:p>
    <w:p>
      <w:pPr>
        <w:numPr>
          <w:ilvl w:val="0"/>
          <w:numId w:val="2"/>
        </w:numPr>
        <w:spacing w:line="360" w:lineRule="auto"/>
        <w:jc w:val="left"/>
        <w:rPr>
          <w:rFonts w:ascii="宋体" w:hAnsi="宋体" w:cs="宋体"/>
          <w:sz w:val="24"/>
        </w:rPr>
      </w:pPr>
      <w:r>
        <w:rPr>
          <w:rFonts w:hint="eastAsia" w:ascii="宋体" w:hAnsi="宋体" w:cs="宋体"/>
          <w:sz w:val="24"/>
        </w:rPr>
        <w:t>每台驱动电机绕组、前后轴温度；</w:t>
      </w:r>
    </w:p>
    <w:p>
      <w:pPr>
        <w:numPr>
          <w:ilvl w:val="0"/>
          <w:numId w:val="2"/>
        </w:numPr>
        <w:spacing w:line="360" w:lineRule="auto"/>
        <w:jc w:val="left"/>
        <w:rPr>
          <w:rFonts w:ascii="宋体" w:hAnsi="宋体" w:cs="宋体"/>
          <w:sz w:val="24"/>
        </w:rPr>
      </w:pPr>
      <w:r>
        <w:rPr>
          <w:rFonts w:hint="eastAsia" w:ascii="宋体" w:hAnsi="宋体" w:cs="宋体"/>
          <w:sz w:val="24"/>
        </w:rPr>
        <w:t>每台减速器高、低速轴温、油温、油压、油位；</w:t>
      </w:r>
    </w:p>
    <w:p>
      <w:pPr>
        <w:numPr>
          <w:ilvl w:val="0"/>
          <w:numId w:val="2"/>
        </w:numPr>
        <w:spacing w:line="360" w:lineRule="auto"/>
        <w:jc w:val="left"/>
        <w:rPr>
          <w:rFonts w:ascii="宋体" w:hAnsi="宋体" w:cs="宋体"/>
          <w:sz w:val="24"/>
        </w:rPr>
      </w:pPr>
      <w:r>
        <w:rPr>
          <w:rFonts w:hint="eastAsia" w:ascii="宋体" w:hAnsi="宋体" w:cs="宋体"/>
          <w:sz w:val="24"/>
        </w:rPr>
        <w:t>冷却水水位、水温；</w:t>
      </w:r>
    </w:p>
    <w:p>
      <w:pPr>
        <w:numPr>
          <w:ilvl w:val="0"/>
          <w:numId w:val="2"/>
        </w:numPr>
        <w:spacing w:line="360" w:lineRule="auto"/>
        <w:jc w:val="left"/>
        <w:rPr>
          <w:rFonts w:ascii="宋体" w:hAnsi="宋体" w:cs="宋体"/>
          <w:sz w:val="24"/>
        </w:rPr>
      </w:pPr>
      <w:r>
        <w:rPr>
          <w:rFonts w:hint="eastAsia" w:ascii="宋体" w:hAnsi="宋体" w:cs="宋体"/>
          <w:sz w:val="24"/>
        </w:rPr>
        <w:t>皮带保护系统状态信息如：启动、停止、健康、急停等信号；</w:t>
      </w:r>
    </w:p>
    <w:p>
      <w:pPr>
        <w:spacing w:line="360" w:lineRule="auto"/>
        <w:ind w:firstLine="240" w:firstLineChars="100"/>
        <w:jc w:val="left"/>
        <w:rPr>
          <w:rFonts w:ascii="宋体" w:hAnsi="宋体" w:cs="宋体"/>
          <w:sz w:val="24"/>
        </w:rPr>
      </w:pPr>
      <w:r>
        <w:rPr>
          <w:rFonts w:hint="eastAsia" w:ascii="宋体" w:hAnsi="宋体" w:cs="宋体"/>
          <w:sz w:val="24"/>
        </w:rPr>
        <w:t>2.2.7.2、对如下胶带机装置/设备进行控制:</w:t>
      </w:r>
    </w:p>
    <w:p>
      <w:pPr>
        <w:numPr>
          <w:ilvl w:val="0"/>
          <w:numId w:val="3"/>
        </w:numPr>
        <w:spacing w:line="360" w:lineRule="auto"/>
        <w:jc w:val="left"/>
        <w:rPr>
          <w:rFonts w:ascii="宋体" w:hAnsi="宋体" w:cs="宋体"/>
          <w:sz w:val="24"/>
        </w:rPr>
      </w:pPr>
      <w:r>
        <w:rPr>
          <w:rFonts w:hint="eastAsia" w:ascii="宋体" w:hAnsi="宋体" w:cs="宋体"/>
          <w:sz w:val="24"/>
        </w:rPr>
        <w:t>冷却系统循环泵电机、风扇电机控制；</w:t>
      </w:r>
    </w:p>
    <w:p>
      <w:pPr>
        <w:numPr>
          <w:ilvl w:val="0"/>
          <w:numId w:val="3"/>
        </w:numPr>
        <w:spacing w:line="360" w:lineRule="auto"/>
        <w:jc w:val="left"/>
        <w:rPr>
          <w:rFonts w:ascii="宋体" w:hAnsi="宋体" w:cs="宋体"/>
          <w:sz w:val="24"/>
        </w:rPr>
      </w:pPr>
      <w:r>
        <w:rPr>
          <w:rFonts w:hint="eastAsia" w:ascii="宋体" w:hAnsi="宋体" w:cs="宋体"/>
          <w:sz w:val="24"/>
        </w:rPr>
        <w:t>卷带机启停控制；</w:t>
      </w:r>
    </w:p>
    <w:p>
      <w:pPr>
        <w:numPr>
          <w:ilvl w:val="0"/>
          <w:numId w:val="3"/>
        </w:numPr>
        <w:spacing w:line="360" w:lineRule="auto"/>
        <w:jc w:val="left"/>
        <w:rPr>
          <w:rFonts w:ascii="宋体" w:hAnsi="宋体" w:cs="宋体"/>
          <w:sz w:val="24"/>
        </w:rPr>
      </w:pPr>
      <w:r>
        <w:rPr>
          <w:rFonts w:hint="eastAsia" w:ascii="宋体" w:hAnsi="宋体" w:cs="宋体"/>
          <w:sz w:val="24"/>
        </w:rPr>
        <w:t>除铁器启停控制；</w:t>
      </w:r>
    </w:p>
    <w:p>
      <w:pPr>
        <w:numPr>
          <w:ilvl w:val="0"/>
          <w:numId w:val="3"/>
        </w:numPr>
        <w:spacing w:line="360" w:lineRule="auto"/>
        <w:jc w:val="left"/>
        <w:rPr>
          <w:rFonts w:ascii="宋体" w:hAnsi="宋体" w:cs="宋体"/>
          <w:sz w:val="24"/>
        </w:rPr>
      </w:pPr>
      <w:r>
        <w:rPr>
          <w:rFonts w:hint="eastAsia" w:ascii="宋体" w:hAnsi="宋体" w:cs="宋体"/>
          <w:sz w:val="24"/>
        </w:rPr>
        <w:t>张紧启停控制；</w:t>
      </w:r>
    </w:p>
    <w:p>
      <w:pPr>
        <w:spacing w:line="360" w:lineRule="auto"/>
        <w:ind w:firstLine="480" w:firstLineChars="200"/>
        <w:jc w:val="left"/>
        <w:rPr>
          <w:rFonts w:ascii="宋体" w:hAnsi="宋体" w:cs="宋体"/>
          <w:sz w:val="24"/>
        </w:rPr>
      </w:pPr>
      <w:r>
        <w:rPr>
          <w:rFonts w:hint="eastAsia" w:ascii="宋体" w:hAnsi="宋体" w:cs="宋体"/>
          <w:sz w:val="24"/>
        </w:rPr>
        <w:t>以上装置、系统为变频器主要监控对象，具体数量详见</w:t>
      </w:r>
      <w:r>
        <w:rPr>
          <w:rFonts w:hint="eastAsia" w:ascii="宋体" w:hAnsi="宋体" w:cs="宋体"/>
          <w:color w:val="FF0000"/>
          <w:sz w:val="24"/>
        </w:rPr>
        <w:t xml:space="preserve">S2017.9-264.1-电03（G1）。 </w:t>
      </w:r>
      <w:r>
        <w:rPr>
          <w:rFonts w:hint="eastAsia" w:ascii="宋体" w:hAnsi="宋体" w:cs="宋体"/>
          <w:sz w:val="24"/>
        </w:rPr>
        <w:t>在满足神东现有矿井变频驱动控制的标准的前提下，PLC要有足够I/O模块扩展能力，要求模拟量（0-20mA）输入富余5个及以上，开关量输入和输出分别富余10个以上。</w:t>
      </w:r>
    </w:p>
    <w:p>
      <w:pPr>
        <w:spacing w:line="360" w:lineRule="auto"/>
        <w:jc w:val="left"/>
        <w:rPr>
          <w:rFonts w:ascii="宋体" w:hAnsi="宋体"/>
          <w:sz w:val="24"/>
        </w:rPr>
      </w:pPr>
      <w:r>
        <w:rPr>
          <w:rFonts w:hint="eastAsia" w:ascii="宋体" w:hAnsi="宋体"/>
          <w:sz w:val="24"/>
        </w:rPr>
        <w:t>*2.2.8组合变频器控制系统功能：控制系统要求对胶带机驱动部、张紧绞车、卷带装置、水冷系统和胶带机保护系统实现监测监控；根据胶带机负荷和长度实现自动调速；与胶带机保护</w:t>
      </w:r>
      <w:r>
        <w:rPr>
          <w:rFonts w:ascii="宋体" w:hAnsi="宋体"/>
          <w:sz w:val="24"/>
        </w:rPr>
        <w:t>系统具有硬接</w:t>
      </w:r>
      <w:r>
        <w:rPr>
          <w:rFonts w:hint="eastAsia" w:ascii="宋体" w:hAnsi="宋体"/>
          <w:sz w:val="24"/>
        </w:rPr>
        <w:t>线保护</w:t>
      </w:r>
      <w:r>
        <w:rPr>
          <w:rFonts w:ascii="宋体" w:hAnsi="宋体"/>
          <w:sz w:val="24"/>
        </w:rPr>
        <w:t>，同时具有通讯功能</w:t>
      </w:r>
      <w:r>
        <w:rPr>
          <w:rFonts w:hint="eastAsia" w:ascii="宋体" w:hAnsi="宋体"/>
          <w:sz w:val="24"/>
        </w:rPr>
        <w:t>并能把胶带机保护系统所有数据集成到控制系统中；实现地面调度室的远程监测监控。</w:t>
      </w:r>
    </w:p>
    <w:p>
      <w:pPr>
        <w:spacing w:line="360" w:lineRule="auto"/>
        <w:jc w:val="left"/>
        <w:rPr>
          <w:rFonts w:ascii="宋体" w:hAnsi="宋体" w:cs="宋体"/>
          <w:b/>
          <w:bCs/>
          <w:sz w:val="24"/>
        </w:rPr>
      </w:pPr>
      <w:r>
        <w:rPr>
          <w:rFonts w:hint="eastAsia" w:ascii="宋体" w:hAnsi="宋体" w:cs="宋体"/>
          <w:b/>
          <w:bCs/>
          <w:sz w:val="24"/>
        </w:rPr>
        <w:t>2.3  数据采集箱技术要求</w:t>
      </w:r>
    </w:p>
    <w:p>
      <w:pPr>
        <w:spacing w:line="360" w:lineRule="auto"/>
        <w:jc w:val="left"/>
        <w:rPr>
          <w:rFonts w:ascii="宋体" w:hAnsi="宋体"/>
          <w:sz w:val="24"/>
        </w:rPr>
      </w:pPr>
      <w:r>
        <w:rPr>
          <w:rFonts w:hint="eastAsia" w:ascii="宋体" w:hAnsi="宋体"/>
          <w:sz w:val="24"/>
        </w:rPr>
        <w:t>*2.3.1 数据采集箱具备电机轴承温度、电机各相绕组温度、减速机油压、减速机油温检测功能；</w:t>
      </w:r>
    </w:p>
    <w:p>
      <w:pPr>
        <w:spacing w:line="360" w:lineRule="auto"/>
        <w:jc w:val="left"/>
        <w:rPr>
          <w:rFonts w:ascii="宋体" w:hAnsi="宋体"/>
          <w:sz w:val="24"/>
        </w:rPr>
      </w:pPr>
      <w:r>
        <w:rPr>
          <w:rFonts w:hint="eastAsia" w:ascii="宋体" w:hAnsi="宋体"/>
          <w:sz w:val="24"/>
        </w:rPr>
        <w:t>*2.3.2  数据采集箱具备CAN总线通讯功能，将所有数据通过总线方式传输至上位机。</w:t>
      </w:r>
    </w:p>
    <w:p>
      <w:pPr>
        <w:spacing w:line="360" w:lineRule="auto"/>
        <w:jc w:val="left"/>
        <w:rPr>
          <w:rFonts w:ascii="宋体" w:hAnsi="宋体"/>
          <w:sz w:val="24"/>
        </w:rPr>
      </w:pPr>
      <w:r>
        <w:rPr>
          <w:rFonts w:hint="eastAsia" w:ascii="宋体" w:hAnsi="宋体"/>
          <w:sz w:val="24"/>
        </w:rPr>
        <w:t>*2.3.3  数据采集箱要求具备12路PT100温度检测端口、4路模拟量检测端口；</w:t>
      </w:r>
    </w:p>
    <w:p>
      <w:pPr>
        <w:spacing w:line="360" w:lineRule="auto"/>
        <w:jc w:val="left"/>
        <w:rPr>
          <w:rFonts w:ascii="宋体" w:hAnsi="宋体"/>
          <w:sz w:val="24"/>
        </w:rPr>
      </w:pPr>
      <w:r>
        <w:rPr>
          <w:rFonts w:hint="eastAsia" w:ascii="宋体" w:hAnsi="宋体"/>
          <w:sz w:val="24"/>
        </w:rPr>
        <w:t>2.3.4  数据采集箱采用喇叭嘴接线端口，腔内明确接线端口定义；</w:t>
      </w:r>
    </w:p>
    <w:p>
      <w:pPr>
        <w:spacing w:line="360" w:lineRule="auto"/>
        <w:jc w:val="left"/>
        <w:rPr>
          <w:rFonts w:ascii="宋体" w:hAnsi="宋体"/>
          <w:sz w:val="24"/>
        </w:rPr>
      </w:pPr>
      <w:r>
        <w:rPr>
          <w:rFonts w:hint="eastAsia" w:ascii="宋体" w:hAnsi="宋体"/>
          <w:sz w:val="24"/>
        </w:rPr>
        <w:t>2.3.5  数据采集箱站号、波特率可根据现场使用情况进行修改设置；</w:t>
      </w:r>
    </w:p>
    <w:p>
      <w:pPr>
        <w:spacing w:line="360" w:lineRule="auto"/>
        <w:jc w:val="left"/>
        <w:rPr>
          <w:rFonts w:ascii="宋体" w:hAnsi="宋体"/>
          <w:sz w:val="24"/>
        </w:rPr>
      </w:pPr>
      <w:r>
        <w:rPr>
          <w:rFonts w:hint="eastAsia" w:ascii="宋体" w:hAnsi="宋体"/>
          <w:sz w:val="24"/>
        </w:rPr>
        <w:t>2.3.6  数据采集箱尺寸（长*宽*高）小于：500mm*200mm*420mm。重量小于100kg；</w:t>
      </w:r>
    </w:p>
    <w:p>
      <w:pPr>
        <w:spacing w:line="360" w:lineRule="auto"/>
        <w:jc w:val="left"/>
        <w:rPr>
          <w:rFonts w:ascii="宋体" w:hAnsi="宋体"/>
          <w:sz w:val="24"/>
        </w:rPr>
      </w:pPr>
      <w:r>
        <w:rPr>
          <w:rFonts w:hint="eastAsia" w:ascii="宋体" w:hAnsi="宋体"/>
          <w:sz w:val="24"/>
        </w:rPr>
        <w:t>*2.3.7  数据采集箱供电电压127V。</w:t>
      </w:r>
    </w:p>
    <w:p>
      <w:pPr>
        <w:spacing w:line="360" w:lineRule="auto"/>
        <w:jc w:val="left"/>
        <w:rPr>
          <w:rFonts w:ascii="宋体" w:hAnsi="宋体" w:cs="宋体"/>
          <w:b/>
          <w:bCs/>
          <w:sz w:val="24"/>
        </w:rPr>
      </w:pPr>
      <w:r>
        <w:rPr>
          <w:rFonts w:hint="eastAsia" w:ascii="宋体" w:hAnsi="宋体" w:cs="宋体"/>
          <w:b/>
          <w:bCs/>
          <w:sz w:val="24"/>
        </w:rPr>
        <w:t>2.4  冷却水箱</w:t>
      </w:r>
    </w:p>
    <w:p>
      <w:pPr>
        <w:spacing w:line="360" w:lineRule="auto"/>
        <w:jc w:val="left"/>
        <w:rPr>
          <w:rFonts w:ascii="宋体" w:hAnsi="宋体"/>
          <w:sz w:val="24"/>
        </w:rPr>
      </w:pPr>
      <w:r>
        <w:rPr>
          <w:rFonts w:hint="eastAsia" w:ascii="宋体" w:hAnsi="宋体"/>
          <w:sz w:val="24"/>
        </w:rPr>
        <w:t>*2.4.1冷却装置由冷却器、立式多级离心泵、储水箱、分水器、电磁起动器及连接管路组成，为水冷变频器提供冷却水，形成闭路循环冷却水系统；</w:t>
      </w:r>
    </w:p>
    <w:p>
      <w:pPr>
        <w:spacing w:line="360" w:lineRule="auto"/>
        <w:jc w:val="left"/>
        <w:rPr>
          <w:rFonts w:ascii="宋体" w:hAnsi="宋体"/>
          <w:sz w:val="24"/>
        </w:rPr>
      </w:pPr>
      <w:r>
        <w:rPr>
          <w:rFonts w:hint="eastAsia" w:ascii="宋体" w:hAnsi="宋体"/>
          <w:sz w:val="24"/>
        </w:rPr>
        <w:t>*2.4.2 循环水泵及风机电机的起、停由变频器控制继电器输出接点经电磁起动器进行控制或直接由变频器工频输出回路进行启停控制；</w:t>
      </w:r>
    </w:p>
    <w:p>
      <w:pPr>
        <w:spacing w:line="360" w:lineRule="auto"/>
        <w:jc w:val="left"/>
        <w:rPr>
          <w:rFonts w:ascii="宋体" w:hAnsi="宋体"/>
          <w:sz w:val="24"/>
        </w:rPr>
      </w:pPr>
      <w:r>
        <w:rPr>
          <w:rFonts w:hint="eastAsia" w:ascii="宋体" w:hAnsi="宋体"/>
          <w:sz w:val="24"/>
        </w:rPr>
        <w:t>*2.4.3冷却水箱用循环水泵及风机电机供电电压选用1140V或者660V,电源频率为50Hz，允许波动范围±5%；</w:t>
      </w:r>
    </w:p>
    <w:p>
      <w:pPr>
        <w:spacing w:line="360" w:lineRule="auto"/>
        <w:jc w:val="left"/>
        <w:rPr>
          <w:rFonts w:ascii="宋体" w:hAnsi="宋体"/>
          <w:sz w:val="24"/>
        </w:rPr>
      </w:pPr>
      <w:r>
        <w:rPr>
          <w:rFonts w:hint="eastAsia" w:ascii="宋体" w:hAnsi="宋体"/>
          <w:sz w:val="24"/>
        </w:rPr>
        <w:t>2.4.4 重量不大于1000kg；</w:t>
      </w:r>
    </w:p>
    <w:p>
      <w:pPr>
        <w:rPr>
          <w:rFonts w:ascii="宋体" w:hAnsi="宋体"/>
          <w:sz w:val="24"/>
        </w:rPr>
      </w:pPr>
      <w:r>
        <w:rPr>
          <w:rFonts w:hint="eastAsia" w:ascii="宋体" w:hAnsi="宋体"/>
          <w:sz w:val="24"/>
        </w:rPr>
        <w:t>2.4.5 外形尺寸（长×宽×高）不大于：2100mm×1128mm×1230mm。</w:t>
      </w:r>
    </w:p>
    <w:p>
      <w:pPr>
        <w:spacing w:line="360" w:lineRule="auto"/>
        <w:jc w:val="left"/>
        <w:rPr>
          <w:rFonts w:ascii="宋体" w:hAnsi="宋体"/>
          <w:sz w:val="24"/>
        </w:rPr>
      </w:pPr>
    </w:p>
    <w:p>
      <w:pPr>
        <w:spacing w:line="360" w:lineRule="auto"/>
        <w:jc w:val="left"/>
        <w:rPr>
          <w:rFonts w:ascii="宋体" w:hAnsi="宋体" w:cs="宋体"/>
          <w:b/>
          <w:bCs/>
          <w:sz w:val="24"/>
        </w:rPr>
      </w:pPr>
      <w:r>
        <w:rPr>
          <w:rFonts w:hint="eastAsia" w:ascii="宋体" w:hAnsi="宋体" w:cs="宋体"/>
          <w:b/>
          <w:bCs/>
          <w:sz w:val="24"/>
        </w:rPr>
        <w:t>3.招标人提出的其它技术要求</w:t>
      </w:r>
    </w:p>
    <w:p>
      <w:pPr>
        <w:autoSpaceDE w:val="0"/>
        <w:autoSpaceDN w:val="0"/>
        <w:adjustRightInd w:val="0"/>
        <w:spacing w:line="360" w:lineRule="auto"/>
        <w:jc w:val="left"/>
        <w:rPr>
          <w:rFonts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1、投标人</w:t>
      </w:r>
      <w:r>
        <w:rPr>
          <w:rFonts w:ascii="宋体" w:hAnsi="宋体" w:cs="宋体"/>
          <w:sz w:val="24"/>
        </w:rPr>
        <w:t>具有</w:t>
      </w:r>
      <w:r>
        <w:rPr>
          <w:rFonts w:hint="eastAsia" w:ascii="宋体" w:hAnsi="宋体" w:cs="宋体"/>
          <w:sz w:val="24"/>
        </w:rPr>
        <w:t>2000KW级</w:t>
      </w:r>
      <w:r>
        <w:rPr>
          <w:rFonts w:ascii="宋体" w:hAnsi="宋体" w:cs="宋体"/>
          <w:sz w:val="24"/>
        </w:rPr>
        <w:t>以上变频器加载试验台。</w:t>
      </w:r>
    </w:p>
    <w:p>
      <w:pPr>
        <w:autoSpaceDE w:val="0"/>
        <w:autoSpaceDN w:val="0"/>
        <w:adjustRightInd w:val="0"/>
        <w:spacing w:line="360" w:lineRule="auto"/>
        <w:jc w:val="left"/>
        <w:rPr>
          <w:rFonts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2、投标</w:t>
      </w:r>
      <w:r>
        <w:rPr>
          <w:rFonts w:ascii="宋体" w:hAnsi="宋体" w:cs="宋体"/>
          <w:sz w:val="24"/>
        </w:rPr>
        <w:t>人具有</w:t>
      </w:r>
      <w:r>
        <w:rPr>
          <w:rFonts w:hint="eastAsia" w:ascii="宋体" w:hAnsi="宋体" w:cs="宋体"/>
          <w:sz w:val="24"/>
        </w:rPr>
        <w:t>ABB或</w:t>
      </w:r>
      <w:r>
        <w:rPr>
          <w:rFonts w:ascii="宋体" w:hAnsi="宋体" w:cs="宋体"/>
          <w:sz w:val="24"/>
        </w:rPr>
        <w:t>西门子授权</w:t>
      </w:r>
      <w:r>
        <w:rPr>
          <w:rFonts w:hint="eastAsia" w:ascii="宋体" w:hAnsi="宋体" w:cs="宋体"/>
          <w:sz w:val="24"/>
        </w:rPr>
        <w:t>服务资质</w:t>
      </w:r>
      <w:r>
        <w:rPr>
          <w:rFonts w:ascii="宋体" w:hAnsi="宋体" w:cs="宋体"/>
          <w:sz w:val="24"/>
        </w:rPr>
        <w:t>。</w:t>
      </w:r>
    </w:p>
    <w:p>
      <w:pPr>
        <w:autoSpaceDE w:val="0"/>
        <w:autoSpaceDN w:val="0"/>
        <w:adjustRightInd w:val="0"/>
        <w:spacing w:line="360" w:lineRule="auto"/>
        <w:jc w:val="left"/>
        <w:rPr>
          <w:rFonts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3、投标</w:t>
      </w:r>
      <w:r>
        <w:rPr>
          <w:rFonts w:ascii="宋体" w:hAnsi="宋体" w:cs="宋体"/>
          <w:sz w:val="24"/>
        </w:rPr>
        <w:t>人具</w:t>
      </w:r>
      <w:r>
        <w:rPr>
          <w:rFonts w:hint="eastAsia" w:ascii="宋体" w:hAnsi="宋体" w:cs="宋体"/>
          <w:sz w:val="24"/>
        </w:rPr>
        <w:t>有变频器直接</w:t>
      </w:r>
      <w:r>
        <w:rPr>
          <w:rFonts w:ascii="宋体" w:hAnsi="宋体" w:cs="宋体"/>
          <w:sz w:val="24"/>
        </w:rPr>
        <w:t>相关软硬件</w:t>
      </w:r>
      <w:r>
        <w:rPr>
          <w:rFonts w:hint="eastAsia" w:ascii="宋体" w:hAnsi="宋体" w:cs="宋体"/>
          <w:sz w:val="24"/>
        </w:rPr>
        <w:t>5项及</w:t>
      </w:r>
      <w:r>
        <w:rPr>
          <w:rFonts w:ascii="宋体" w:hAnsi="宋体" w:cs="宋体"/>
          <w:sz w:val="24"/>
        </w:rPr>
        <w:t>以上</w:t>
      </w:r>
      <w:r>
        <w:rPr>
          <w:rFonts w:hint="eastAsia" w:ascii="宋体" w:hAnsi="宋体" w:cs="宋体"/>
          <w:sz w:val="24"/>
        </w:rPr>
        <w:t>发明</w:t>
      </w:r>
      <w:r>
        <w:rPr>
          <w:rFonts w:ascii="宋体" w:hAnsi="宋体" w:cs="宋体"/>
          <w:sz w:val="24"/>
        </w:rPr>
        <w:t>专利</w:t>
      </w:r>
      <w:r>
        <w:rPr>
          <w:rFonts w:hint="eastAsia" w:ascii="宋体" w:hAnsi="宋体" w:cs="宋体"/>
          <w:sz w:val="24"/>
        </w:rPr>
        <w:t>。</w:t>
      </w:r>
      <w:r>
        <w:rPr>
          <w:rFonts w:ascii="宋体" w:hAnsi="宋体" w:cs="宋体"/>
          <w:sz w:val="24"/>
        </w:rPr>
        <w:t>投标</w:t>
      </w:r>
      <w:r>
        <w:rPr>
          <w:rFonts w:hint="eastAsia" w:ascii="宋体" w:hAnsi="宋体" w:cs="宋体"/>
          <w:sz w:val="24"/>
        </w:rPr>
        <w:t>文件</w:t>
      </w:r>
      <w:r>
        <w:rPr>
          <w:rFonts w:ascii="宋体" w:hAnsi="宋体" w:cs="宋体"/>
          <w:sz w:val="24"/>
        </w:rPr>
        <w:t>附复印件，招标现场核实原件。</w:t>
      </w:r>
      <w:r>
        <w:rPr>
          <w:rFonts w:hint="eastAsia" w:ascii="宋体" w:hAnsi="宋体" w:cs="宋体"/>
          <w:sz w:val="24"/>
        </w:rPr>
        <w:t>（以</w:t>
      </w:r>
      <w:r>
        <w:rPr>
          <w:rFonts w:ascii="宋体" w:hAnsi="宋体" w:cs="宋体"/>
          <w:sz w:val="24"/>
        </w:rPr>
        <w:t>发布为准）</w:t>
      </w:r>
      <w:r>
        <w:rPr>
          <w:rFonts w:hint="eastAsia" w:ascii="宋体" w:hAnsi="宋体" w:cs="宋体"/>
          <w:sz w:val="24"/>
        </w:rPr>
        <w:t>。</w:t>
      </w:r>
    </w:p>
    <w:p>
      <w:pPr>
        <w:autoSpaceDE w:val="0"/>
        <w:autoSpaceDN w:val="0"/>
        <w:adjustRightInd w:val="0"/>
        <w:spacing w:line="360" w:lineRule="auto"/>
        <w:jc w:val="left"/>
        <w:rPr>
          <w:rFonts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4投标人具备环境管理体系、职业健康安全管理体系、质量管理体系认证。</w:t>
      </w:r>
    </w:p>
    <w:p>
      <w:pPr>
        <w:autoSpaceDE w:val="0"/>
        <w:autoSpaceDN w:val="0"/>
        <w:adjustRightInd w:val="0"/>
        <w:spacing w:line="360" w:lineRule="auto"/>
        <w:jc w:val="left"/>
        <w:rPr>
          <w:rFonts w:ascii="宋体" w:hAnsi="宋体" w:cs="宋体"/>
          <w:sz w:val="24"/>
        </w:rPr>
      </w:pPr>
      <w:r>
        <w:rPr>
          <w:rFonts w:ascii="宋体" w:hAnsi="宋体" w:cs="宋体"/>
          <w:sz w:val="24"/>
        </w:rPr>
        <w:t>*</w:t>
      </w:r>
      <w:r>
        <w:rPr>
          <w:rFonts w:hint="eastAsia" w:ascii="宋体" w:hAnsi="宋体" w:cs="宋体"/>
          <w:sz w:val="24"/>
        </w:rPr>
        <w:t xml:space="preserve"> </w:t>
      </w:r>
      <w:r>
        <w:rPr>
          <w:rFonts w:ascii="宋体" w:hAnsi="宋体" w:cs="宋体"/>
          <w:sz w:val="24"/>
        </w:rPr>
        <w:t>3.</w:t>
      </w:r>
      <w:r>
        <w:rPr>
          <w:rFonts w:hint="eastAsia" w:ascii="宋体" w:hAnsi="宋体" w:cs="宋体"/>
          <w:sz w:val="24"/>
        </w:rPr>
        <w:t>5、招标人有权对投标人进行考察，若考察与实际情况与投标文件不符，否决其投标。</w:t>
      </w:r>
    </w:p>
    <w:p>
      <w:pPr>
        <w:spacing w:line="360" w:lineRule="auto"/>
        <w:jc w:val="left"/>
        <w:rPr>
          <w:rFonts w:ascii="宋体" w:hAnsi="宋体" w:cs="宋体"/>
          <w:sz w:val="24"/>
        </w:rPr>
      </w:pPr>
      <w:r>
        <w:rPr>
          <w:rFonts w:hint="eastAsia" w:ascii="宋体" w:hAnsi="宋体" w:cs="宋体"/>
          <w:sz w:val="24"/>
        </w:rPr>
        <w:t xml:space="preserve">  3.6、必须对标书的技术条款分项逐条解释并满足工作环境要求。</w:t>
      </w:r>
    </w:p>
    <w:p>
      <w:pPr>
        <w:spacing w:line="360" w:lineRule="auto"/>
        <w:jc w:val="left"/>
        <w:rPr>
          <w:rFonts w:ascii="宋体" w:hAnsi="宋体" w:cs="宋体"/>
          <w:sz w:val="24"/>
        </w:rPr>
      </w:pPr>
      <w:r>
        <w:rPr>
          <w:rFonts w:hint="eastAsia" w:ascii="宋体" w:hAnsi="宋体" w:cs="宋体"/>
          <w:sz w:val="24"/>
        </w:rPr>
        <w:t xml:space="preserve">  3.7、未说明事项必须符合国家相关标准。</w:t>
      </w:r>
    </w:p>
    <w:p>
      <w:pPr>
        <w:spacing w:line="360" w:lineRule="auto"/>
        <w:jc w:val="left"/>
        <w:rPr>
          <w:rFonts w:ascii="宋体" w:hAnsi="宋体" w:cs="宋体"/>
          <w:sz w:val="24"/>
        </w:rPr>
      </w:pPr>
      <w:r>
        <w:rPr>
          <w:rFonts w:hint="eastAsia" w:ascii="宋体" w:hAnsi="宋体" w:cs="宋体"/>
          <w:sz w:val="24"/>
        </w:rPr>
        <w:t>* 3.8、中标单位需要参与神东公司组织的胶带机控制系统配套联系会，确保满足神东现有顺槽胶带机变频驱动的控制技术条件。</w:t>
      </w:r>
    </w:p>
    <w:p>
      <w:pPr>
        <w:spacing w:line="360" w:lineRule="auto"/>
        <w:jc w:val="left"/>
        <w:rPr>
          <w:rFonts w:ascii="宋体" w:hAnsi="宋体" w:cs="宋体"/>
          <w:sz w:val="24"/>
        </w:rPr>
      </w:pPr>
      <w:r>
        <w:rPr>
          <w:rFonts w:hint="eastAsia" w:ascii="宋体" w:hAnsi="宋体" w:cs="宋体"/>
          <w:sz w:val="24"/>
        </w:rPr>
        <w:t>* 3.9、招标人有权派监理人员到中标人所在工厂进行监造，对其配件、生产工艺流程等不符合国家相关标准、招标文件、投标文件、技术协议的，可要求停止生产。</w:t>
      </w:r>
    </w:p>
    <w:p>
      <w:pPr>
        <w:spacing w:line="360" w:lineRule="auto"/>
        <w:jc w:val="left"/>
        <w:rPr>
          <w:rFonts w:ascii="宋体" w:hAnsi="宋体" w:cs="宋体"/>
          <w:sz w:val="24"/>
        </w:rPr>
      </w:pPr>
      <w:r>
        <w:rPr>
          <w:rFonts w:hint="eastAsia" w:ascii="宋体" w:hAnsi="宋体" w:cs="宋体"/>
          <w:sz w:val="24"/>
        </w:rPr>
        <w:t>* 3.10、投标人对招标文件条款有疑义，但未向招标机构发书面澄清的，解释权归招标人，并按照招标人的解释执行。</w:t>
      </w:r>
    </w:p>
    <w:p>
      <w:pPr>
        <w:spacing w:line="360" w:lineRule="auto"/>
        <w:jc w:val="left"/>
        <w:rPr>
          <w:rFonts w:ascii="宋体" w:hAnsi="宋体" w:cs="宋体"/>
          <w:sz w:val="24"/>
        </w:rPr>
      </w:pPr>
    </w:p>
    <w:p>
      <w:pPr>
        <w:spacing w:line="360" w:lineRule="auto"/>
        <w:jc w:val="left"/>
        <w:rPr>
          <w:rFonts w:ascii="宋体" w:hAnsi="宋体" w:cs="宋体"/>
          <w:b/>
          <w:bCs/>
          <w:sz w:val="24"/>
        </w:rPr>
      </w:pPr>
      <w:r>
        <w:rPr>
          <w:rFonts w:hint="eastAsia" w:ascii="宋体" w:hAnsi="宋体" w:cs="宋体"/>
          <w:b/>
          <w:bCs/>
          <w:sz w:val="24"/>
        </w:rPr>
        <w:t>4、投标人提供技术参数</w:t>
      </w:r>
    </w:p>
    <w:p>
      <w:pPr>
        <w:pStyle w:val="4"/>
        <w:adjustRightInd w:val="0"/>
        <w:snapToGrid w:val="0"/>
        <w:spacing w:line="360" w:lineRule="auto"/>
        <w:rPr>
          <w:rFonts w:hAnsi="宋体"/>
          <w:sz w:val="24"/>
          <w:szCs w:val="24"/>
        </w:rPr>
      </w:pPr>
      <w:bookmarkStart w:id="2" w:name="_Toc357086143"/>
      <w:r>
        <w:rPr>
          <w:rFonts w:hint="eastAsia" w:hAnsi="宋体"/>
          <w:sz w:val="24"/>
          <w:szCs w:val="24"/>
        </w:rPr>
        <w:t>4.1 变频器型号</w:t>
      </w:r>
      <w:r>
        <w:rPr>
          <w:rFonts w:hint="eastAsia" w:hAnsi="宋体"/>
          <w:spacing w:val="-5"/>
          <w:sz w:val="24"/>
          <w:szCs w:val="24"/>
        </w:rPr>
        <w:t>：</w:t>
      </w:r>
      <w:r>
        <w:rPr>
          <w:rFonts w:hint="eastAsia" w:hAnsi="宋体"/>
          <w:sz w:val="24"/>
          <w:szCs w:val="24"/>
          <w:u w:val="single"/>
        </w:rPr>
        <w:t xml:space="preserve">      </w:t>
      </w:r>
      <w:r>
        <w:rPr>
          <w:rFonts w:hint="eastAsia" w:hAnsi="宋体"/>
          <w:sz w:val="24"/>
          <w:szCs w:val="24"/>
        </w:rPr>
        <w:t>；数量</w:t>
      </w:r>
      <w:r>
        <w:rPr>
          <w:rFonts w:hint="eastAsia" w:hAnsi="宋体"/>
          <w:spacing w:val="-5"/>
          <w:sz w:val="24"/>
          <w:szCs w:val="24"/>
        </w:rPr>
        <w:t>：</w:t>
      </w:r>
      <w:r>
        <w:rPr>
          <w:rFonts w:hint="eastAsia" w:hAnsi="宋体"/>
          <w:sz w:val="24"/>
          <w:szCs w:val="24"/>
          <w:u w:val="single"/>
        </w:rPr>
        <w:t xml:space="preserve">      </w:t>
      </w:r>
      <w:r>
        <w:rPr>
          <w:rFonts w:hint="eastAsia" w:hAnsi="宋体"/>
          <w:sz w:val="24"/>
          <w:szCs w:val="24"/>
        </w:rPr>
        <w:t>。</w:t>
      </w:r>
    </w:p>
    <w:p>
      <w:pPr>
        <w:pStyle w:val="4"/>
        <w:adjustRightInd w:val="0"/>
        <w:snapToGrid w:val="0"/>
        <w:spacing w:line="360" w:lineRule="auto"/>
        <w:rPr>
          <w:rFonts w:hAnsi="宋体"/>
          <w:sz w:val="24"/>
          <w:szCs w:val="24"/>
        </w:rPr>
      </w:pPr>
      <w:r>
        <w:rPr>
          <w:rFonts w:hint="eastAsia" w:hAnsi="宋体"/>
          <w:sz w:val="24"/>
          <w:szCs w:val="24"/>
        </w:rPr>
        <w:t>4.2变频器整机参数</w:t>
      </w:r>
    </w:p>
    <w:p>
      <w:pPr>
        <w:pStyle w:val="4"/>
        <w:adjustRightInd w:val="0"/>
        <w:snapToGrid w:val="0"/>
        <w:spacing w:line="360" w:lineRule="auto"/>
        <w:rPr>
          <w:rFonts w:hAnsi="宋体"/>
          <w:sz w:val="24"/>
          <w:szCs w:val="24"/>
        </w:rPr>
      </w:pPr>
      <w:r>
        <w:rPr>
          <w:rFonts w:hint="eastAsia" w:hAnsi="宋体"/>
          <w:sz w:val="24"/>
          <w:szCs w:val="24"/>
        </w:rPr>
        <w:t>4.2.1额定功率：</w:t>
      </w:r>
      <w:r>
        <w:rPr>
          <w:rFonts w:hint="eastAsia" w:hAnsi="宋体"/>
          <w:sz w:val="24"/>
          <w:szCs w:val="24"/>
          <w:u w:val="single"/>
        </w:rPr>
        <w:t xml:space="preserve">      </w:t>
      </w:r>
      <w:r>
        <w:rPr>
          <w:rFonts w:hint="eastAsia" w:hAnsi="宋体"/>
          <w:sz w:val="24"/>
          <w:szCs w:val="24"/>
        </w:rPr>
        <w:t xml:space="preserve"> 。</w:t>
      </w:r>
    </w:p>
    <w:p>
      <w:pPr>
        <w:pStyle w:val="4"/>
        <w:adjustRightInd w:val="0"/>
        <w:snapToGrid w:val="0"/>
        <w:spacing w:line="360" w:lineRule="auto"/>
        <w:rPr>
          <w:rFonts w:hAnsi="宋体"/>
          <w:sz w:val="24"/>
          <w:szCs w:val="24"/>
        </w:rPr>
      </w:pPr>
      <w:r>
        <w:rPr>
          <w:rFonts w:hint="eastAsia" w:hAnsi="宋体"/>
          <w:sz w:val="24"/>
          <w:szCs w:val="24"/>
        </w:rPr>
        <w:t>4.2.2输入电压：</w:t>
      </w:r>
      <w:r>
        <w:rPr>
          <w:rFonts w:hint="eastAsia" w:hAnsi="宋体"/>
          <w:sz w:val="24"/>
          <w:szCs w:val="24"/>
          <w:u w:val="single"/>
        </w:rPr>
        <w:t xml:space="preserve">      </w:t>
      </w:r>
      <w:r>
        <w:rPr>
          <w:rFonts w:hint="eastAsia" w:hAnsi="宋体"/>
          <w:sz w:val="24"/>
          <w:szCs w:val="24"/>
        </w:rPr>
        <w:t xml:space="preserve"> 。</w:t>
      </w:r>
    </w:p>
    <w:p>
      <w:pPr>
        <w:pStyle w:val="4"/>
        <w:adjustRightInd w:val="0"/>
        <w:snapToGrid w:val="0"/>
        <w:spacing w:line="360" w:lineRule="auto"/>
        <w:rPr>
          <w:rFonts w:hAnsi="宋体"/>
          <w:sz w:val="24"/>
          <w:szCs w:val="24"/>
        </w:rPr>
      </w:pPr>
      <w:r>
        <w:rPr>
          <w:rFonts w:hint="eastAsia" w:hAnsi="宋体"/>
          <w:sz w:val="24"/>
          <w:szCs w:val="24"/>
        </w:rPr>
        <w:t>4.2.3输出电压：</w:t>
      </w:r>
      <w:r>
        <w:rPr>
          <w:rFonts w:hint="eastAsia" w:hAnsi="宋体"/>
          <w:sz w:val="24"/>
          <w:szCs w:val="24"/>
          <w:u w:val="single"/>
        </w:rPr>
        <w:t xml:space="preserve">      </w:t>
      </w:r>
      <w:r>
        <w:rPr>
          <w:rFonts w:hint="eastAsia" w:hAnsi="宋体"/>
          <w:sz w:val="24"/>
          <w:szCs w:val="24"/>
        </w:rPr>
        <w:t xml:space="preserve"> 。</w:t>
      </w:r>
    </w:p>
    <w:p>
      <w:pPr>
        <w:pStyle w:val="4"/>
        <w:adjustRightInd w:val="0"/>
        <w:snapToGrid w:val="0"/>
        <w:spacing w:line="360" w:lineRule="auto"/>
        <w:rPr>
          <w:rFonts w:hAnsi="宋体"/>
          <w:sz w:val="24"/>
          <w:szCs w:val="24"/>
        </w:rPr>
      </w:pPr>
      <w:r>
        <w:rPr>
          <w:rFonts w:hint="eastAsia" w:hAnsi="宋体"/>
          <w:sz w:val="24"/>
          <w:szCs w:val="24"/>
        </w:rPr>
        <w:t>4.3矿用隔爆型电抗器</w:t>
      </w:r>
    </w:p>
    <w:p>
      <w:pPr>
        <w:pStyle w:val="4"/>
        <w:adjustRightInd w:val="0"/>
        <w:snapToGrid w:val="0"/>
        <w:spacing w:line="360" w:lineRule="auto"/>
        <w:rPr>
          <w:rFonts w:hAnsi="宋体"/>
          <w:sz w:val="24"/>
          <w:szCs w:val="24"/>
        </w:rPr>
      </w:pPr>
      <w:r>
        <w:rPr>
          <w:rFonts w:hint="eastAsia" w:hAnsi="宋体"/>
          <w:sz w:val="24"/>
          <w:szCs w:val="24"/>
        </w:rPr>
        <w:t>4.3.1输入电压:</w:t>
      </w:r>
      <w:r>
        <w:rPr>
          <w:rFonts w:hint="eastAsia" w:hAnsi="宋体"/>
          <w:sz w:val="24"/>
          <w:szCs w:val="24"/>
          <w:u w:val="single"/>
        </w:rPr>
        <w:t xml:space="preserve">      </w:t>
      </w:r>
      <w:r>
        <w:rPr>
          <w:rFonts w:hint="eastAsia" w:hAnsi="宋体"/>
          <w:sz w:val="24"/>
          <w:szCs w:val="24"/>
        </w:rPr>
        <w:t xml:space="preserve"> 。</w:t>
      </w:r>
    </w:p>
    <w:p>
      <w:pPr>
        <w:pStyle w:val="4"/>
        <w:adjustRightInd w:val="0"/>
        <w:snapToGrid w:val="0"/>
        <w:spacing w:line="360" w:lineRule="auto"/>
        <w:rPr>
          <w:rFonts w:hAnsi="宋体"/>
          <w:sz w:val="24"/>
          <w:szCs w:val="24"/>
        </w:rPr>
      </w:pPr>
      <w:r>
        <w:rPr>
          <w:rFonts w:hint="eastAsia" w:hAnsi="宋体"/>
          <w:sz w:val="24"/>
          <w:szCs w:val="24"/>
        </w:rPr>
        <w:t>4.3.2额定频率：</w:t>
      </w:r>
      <w:r>
        <w:rPr>
          <w:rFonts w:hint="eastAsia" w:hAnsi="宋体"/>
          <w:sz w:val="24"/>
          <w:szCs w:val="24"/>
          <w:u w:val="single"/>
        </w:rPr>
        <w:t xml:space="preserve">      </w:t>
      </w:r>
      <w:r>
        <w:rPr>
          <w:rFonts w:hint="eastAsia" w:hAnsi="宋体"/>
          <w:sz w:val="24"/>
          <w:szCs w:val="24"/>
        </w:rPr>
        <w:t>。</w:t>
      </w:r>
    </w:p>
    <w:p>
      <w:pPr>
        <w:pStyle w:val="4"/>
        <w:adjustRightInd w:val="0"/>
        <w:snapToGrid w:val="0"/>
        <w:spacing w:line="360" w:lineRule="auto"/>
        <w:rPr>
          <w:rFonts w:hAnsi="宋体"/>
          <w:sz w:val="24"/>
          <w:szCs w:val="24"/>
        </w:rPr>
      </w:pPr>
      <w:r>
        <w:rPr>
          <w:rFonts w:hint="eastAsia" w:hAnsi="宋体"/>
          <w:sz w:val="24"/>
          <w:szCs w:val="24"/>
        </w:rPr>
        <w:t>4.3.3生产厂家：</w:t>
      </w:r>
      <w:r>
        <w:rPr>
          <w:rFonts w:hint="eastAsia" w:hAnsi="宋体"/>
          <w:sz w:val="24"/>
          <w:szCs w:val="24"/>
          <w:u w:val="single"/>
        </w:rPr>
        <w:t xml:space="preserve">      </w:t>
      </w:r>
      <w:r>
        <w:rPr>
          <w:rFonts w:hint="eastAsia" w:hAnsi="宋体"/>
          <w:sz w:val="24"/>
          <w:szCs w:val="24"/>
        </w:rPr>
        <w:t>。</w:t>
      </w:r>
    </w:p>
    <w:p>
      <w:pPr>
        <w:pStyle w:val="4"/>
        <w:adjustRightInd w:val="0"/>
        <w:snapToGrid w:val="0"/>
        <w:spacing w:line="360" w:lineRule="auto"/>
        <w:rPr>
          <w:rFonts w:hAnsi="宋体"/>
          <w:sz w:val="24"/>
          <w:szCs w:val="24"/>
        </w:rPr>
      </w:pPr>
      <w:r>
        <w:rPr>
          <w:rFonts w:hint="eastAsia" w:hAnsi="宋体"/>
          <w:sz w:val="24"/>
          <w:szCs w:val="24"/>
        </w:rPr>
        <w:t>4.4 1000矿用交流变频器</w:t>
      </w:r>
    </w:p>
    <w:p>
      <w:pPr>
        <w:pStyle w:val="4"/>
        <w:adjustRightInd w:val="0"/>
        <w:snapToGrid w:val="0"/>
        <w:spacing w:line="360" w:lineRule="auto"/>
        <w:rPr>
          <w:rFonts w:hAnsi="宋体"/>
          <w:sz w:val="24"/>
          <w:szCs w:val="24"/>
        </w:rPr>
      </w:pPr>
      <w:r>
        <w:rPr>
          <w:rFonts w:hint="eastAsia" w:hAnsi="宋体"/>
          <w:sz w:val="24"/>
          <w:szCs w:val="24"/>
        </w:rPr>
        <w:t>4.4.1输入电压：</w:t>
      </w:r>
      <w:r>
        <w:rPr>
          <w:rFonts w:hint="eastAsia" w:hAnsi="宋体"/>
          <w:sz w:val="24"/>
          <w:szCs w:val="24"/>
          <w:u w:val="single"/>
        </w:rPr>
        <w:t xml:space="preserve">      </w:t>
      </w:r>
      <w:r>
        <w:rPr>
          <w:rFonts w:hint="eastAsia" w:hAnsi="宋体"/>
          <w:sz w:val="24"/>
          <w:szCs w:val="24"/>
        </w:rPr>
        <w:t>。</w:t>
      </w:r>
    </w:p>
    <w:p>
      <w:pPr>
        <w:pStyle w:val="4"/>
        <w:adjustRightInd w:val="0"/>
        <w:snapToGrid w:val="0"/>
        <w:spacing w:line="360" w:lineRule="auto"/>
        <w:rPr>
          <w:rFonts w:hAnsi="宋体"/>
          <w:sz w:val="24"/>
          <w:szCs w:val="24"/>
        </w:rPr>
      </w:pPr>
      <w:r>
        <w:rPr>
          <w:rFonts w:hint="eastAsia" w:hAnsi="宋体"/>
          <w:sz w:val="24"/>
          <w:szCs w:val="24"/>
        </w:rPr>
        <w:t>4.4.2输出电压：</w:t>
      </w:r>
      <w:r>
        <w:rPr>
          <w:rFonts w:hint="eastAsia" w:hAnsi="宋体"/>
          <w:sz w:val="24"/>
          <w:szCs w:val="24"/>
          <w:u w:val="single"/>
        </w:rPr>
        <w:t xml:space="preserve">      </w:t>
      </w:r>
      <w:r>
        <w:rPr>
          <w:rFonts w:hint="eastAsia" w:hAnsi="宋体"/>
          <w:sz w:val="24"/>
          <w:szCs w:val="24"/>
        </w:rPr>
        <w:t>。</w:t>
      </w:r>
    </w:p>
    <w:p>
      <w:pPr>
        <w:pStyle w:val="4"/>
        <w:adjustRightInd w:val="0"/>
        <w:snapToGrid w:val="0"/>
        <w:spacing w:line="360" w:lineRule="auto"/>
        <w:rPr>
          <w:rFonts w:hAnsi="宋体"/>
          <w:sz w:val="24"/>
          <w:szCs w:val="24"/>
        </w:rPr>
      </w:pPr>
      <w:r>
        <w:rPr>
          <w:rFonts w:hint="eastAsia" w:hAnsi="宋体"/>
          <w:sz w:val="24"/>
          <w:szCs w:val="24"/>
        </w:rPr>
        <w:t>4.4.3输出频率：</w:t>
      </w:r>
      <w:r>
        <w:rPr>
          <w:rFonts w:hint="eastAsia" w:hAnsi="宋体"/>
          <w:sz w:val="24"/>
          <w:szCs w:val="24"/>
          <w:u w:val="single"/>
        </w:rPr>
        <w:t xml:space="preserve">      </w:t>
      </w:r>
      <w:r>
        <w:rPr>
          <w:rFonts w:hint="eastAsia" w:hAnsi="宋体"/>
          <w:sz w:val="24"/>
          <w:szCs w:val="24"/>
        </w:rPr>
        <w:t xml:space="preserve">。 </w:t>
      </w:r>
    </w:p>
    <w:p>
      <w:pPr>
        <w:adjustRightInd w:val="0"/>
        <w:snapToGrid w:val="0"/>
        <w:spacing w:line="360" w:lineRule="auto"/>
        <w:rPr>
          <w:rFonts w:ascii="宋体" w:hAnsi="宋体"/>
          <w:sz w:val="24"/>
        </w:rPr>
      </w:pPr>
      <w:r>
        <w:rPr>
          <w:rFonts w:hint="eastAsia" w:ascii="宋体" w:hAnsi="宋体"/>
          <w:sz w:val="24"/>
        </w:rPr>
        <w:t>4.5所有电缆连接器型号：</w:t>
      </w:r>
      <w:r>
        <w:rPr>
          <w:rFonts w:hint="eastAsia" w:ascii="宋体" w:hAnsi="宋体"/>
          <w:sz w:val="24"/>
          <w:u w:val="single"/>
        </w:rPr>
        <w:t xml:space="preserve">      </w:t>
      </w:r>
      <w:r>
        <w:rPr>
          <w:rFonts w:hint="eastAsia" w:ascii="宋体" w:hAnsi="宋体"/>
          <w:sz w:val="24"/>
        </w:rPr>
        <w:t>；生产厂家：</w:t>
      </w:r>
      <w:r>
        <w:rPr>
          <w:rFonts w:hint="eastAsia" w:ascii="宋体" w:hAnsi="宋体"/>
          <w:sz w:val="24"/>
          <w:u w:val="single"/>
        </w:rPr>
        <w:t xml:space="preserve">      </w:t>
      </w:r>
      <w:r>
        <w:rPr>
          <w:rFonts w:hint="eastAsia" w:ascii="宋体" w:hAnsi="宋体"/>
          <w:sz w:val="24"/>
        </w:rPr>
        <w:t>。</w:t>
      </w:r>
    </w:p>
    <w:p>
      <w:pPr>
        <w:adjustRightInd w:val="0"/>
        <w:snapToGrid w:val="0"/>
        <w:spacing w:line="360" w:lineRule="auto"/>
        <w:rPr>
          <w:rFonts w:ascii="宋体" w:hAnsi="宋体"/>
          <w:sz w:val="24"/>
        </w:rPr>
      </w:pPr>
      <w:r>
        <w:rPr>
          <w:rFonts w:hint="eastAsia" w:ascii="宋体" w:hAnsi="宋体"/>
          <w:sz w:val="24"/>
        </w:rPr>
        <w:t>4.6变频器核心原件型号：</w:t>
      </w:r>
      <w:r>
        <w:rPr>
          <w:rFonts w:hint="eastAsia" w:ascii="宋体" w:hAnsi="宋体"/>
          <w:sz w:val="24"/>
          <w:u w:val="single"/>
        </w:rPr>
        <w:t xml:space="preserve">      </w:t>
      </w:r>
      <w:r>
        <w:rPr>
          <w:rFonts w:hint="eastAsia" w:ascii="宋体" w:hAnsi="宋体"/>
          <w:sz w:val="24"/>
        </w:rPr>
        <w:t>；生产厂家：</w:t>
      </w:r>
      <w:r>
        <w:rPr>
          <w:rFonts w:hint="eastAsia" w:ascii="宋体" w:hAnsi="宋体"/>
          <w:sz w:val="24"/>
          <w:u w:val="single"/>
        </w:rPr>
        <w:t xml:space="preserve">      </w:t>
      </w:r>
      <w:r>
        <w:rPr>
          <w:rFonts w:hint="eastAsia" w:ascii="宋体" w:hAnsi="宋体"/>
          <w:sz w:val="24"/>
        </w:rPr>
        <w:t>。</w:t>
      </w:r>
    </w:p>
    <w:p>
      <w:pPr>
        <w:adjustRightInd w:val="0"/>
        <w:snapToGrid w:val="0"/>
        <w:spacing w:line="360" w:lineRule="auto"/>
        <w:rPr>
          <w:rFonts w:ascii="宋体" w:hAnsi="宋体"/>
          <w:sz w:val="24"/>
        </w:rPr>
      </w:pPr>
      <w:r>
        <w:rPr>
          <w:rFonts w:hint="eastAsia" w:ascii="宋体" w:hAnsi="宋体"/>
          <w:spacing w:val="-5"/>
          <w:kern w:val="0"/>
          <w:sz w:val="24"/>
        </w:rPr>
        <w:t>4.7隔离开关</w:t>
      </w:r>
      <w:r>
        <w:rPr>
          <w:rFonts w:hint="eastAsia" w:ascii="宋体" w:hAnsi="宋体"/>
          <w:sz w:val="24"/>
        </w:rPr>
        <w:t>：</w:t>
      </w:r>
      <w:r>
        <w:rPr>
          <w:rFonts w:hint="eastAsia" w:ascii="宋体" w:hAnsi="宋体"/>
          <w:sz w:val="24"/>
          <w:u w:val="single"/>
        </w:rPr>
        <w:t xml:space="preserve">      </w:t>
      </w:r>
      <w:r>
        <w:rPr>
          <w:rFonts w:hint="eastAsia" w:ascii="宋体" w:hAnsi="宋体"/>
          <w:sz w:val="24"/>
        </w:rPr>
        <w:t>。生产厂家：</w:t>
      </w:r>
      <w:r>
        <w:rPr>
          <w:rFonts w:hint="eastAsia" w:ascii="宋体" w:hAnsi="宋体"/>
          <w:sz w:val="24"/>
          <w:u w:val="single"/>
        </w:rPr>
        <w:t xml:space="preserve">      </w:t>
      </w:r>
      <w:r>
        <w:rPr>
          <w:rFonts w:hint="eastAsia" w:ascii="宋体" w:hAnsi="宋体"/>
          <w:sz w:val="24"/>
        </w:rPr>
        <w:t>。</w:t>
      </w:r>
    </w:p>
    <w:p>
      <w:pPr>
        <w:adjustRightInd w:val="0"/>
        <w:snapToGrid w:val="0"/>
        <w:spacing w:line="360" w:lineRule="auto"/>
        <w:rPr>
          <w:rFonts w:ascii="宋体" w:hAnsi="宋体"/>
          <w:sz w:val="24"/>
          <w:u w:val="single"/>
        </w:rPr>
      </w:pPr>
      <w:r>
        <w:rPr>
          <w:rFonts w:hint="eastAsia" w:ascii="宋体" w:hAnsi="宋体"/>
          <w:spacing w:val="-5"/>
          <w:kern w:val="0"/>
          <w:sz w:val="24"/>
        </w:rPr>
        <w:t>4.8接触器</w:t>
      </w:r>
      <w:r>
        <w:rPr>
          <w:rFonts w:hint="eastAsia" w:ascii="宋体" w:hAnsi="宋体"/>
          <w:sz w:val="24"/>
        </w:rPr>
        <w:t>：</w:t>
      </w:r>
      <w:r>
        <w:rPr>
          <w:rFonts w:hint="eastAsia" w:ascii="宋体" w:hAnsi="宋体"/>
          <w:sz w:val="24"/>
          <w:u w:val="single"/>
        </w:rPr>
        <w:t xml:space="preserve">      </w:t>
      </w:r>
      <w:r>
        <w:rPr>
          <w:rFonts w:hint="eastAsia" w:ascii="宋体" w:hAnsi="宋体"/>
          <w:sz w:val="24"/>
        </w:rPr>
        <w:t>。生产厂家：</w:t>
      </w:r>
      <w:r>
        <w:rPr>
          <w:rFonts w:hint="eastAsia" w:ascii="宋体" w:hAnsi="宋体"/>
          <w:sz w:val="24"/>
          <w:u w:val="single"/>
        </w:rPr>
        <w:t xml:space="preserve">      </w:t>
      </w:r>
      <w:r>
        <w:rPr>
          <w:rFonts w:hint="eastAsia" w:ascii="宋体" w:hAnsi="宋体"/>
          <w:sz w:val="24"/>
        </w:rPr>
        <w:t>。</w:t>
      </w:r>
    </w:p>
    <w:p>
      <w:pPr>
        <w:pStyle w:val="4"/>
        <w:adjustRightInd w:val="0"/>
        <w:snapToGrid w:val="0"/>
        <w:spacing w:line="360" w:lineRule="auto"/>
        <w:rPr>
          <w:rFonts w:hAnsi="宋体"/>
          <w:sz w:val="24"/>
          <w:szCs w:val="24"/>
        </w:rPr>
      </w:pPr>
      <w:r>
        <w:rPr>
          <w:rFonts w:hint="eastAsia" w:hAnsi="宋体"/>
          <w:sz w:val="24"/>
          <w:szCs w:val="24"/>
        </w:rPr>
        <w:t>4.9其它：</w:t>
      </w:r>
      <w:r>
        <w:rPr>
          <w:rFonts w:hint="eastAsia" w:hAnsi="宋体"/>
          <w:sz w:val="24"/>
          <w:szCs w:val="24"/>
          <w:u w:val="single"/>
        </w:rPr>
        <w:t xml:space="preserve">      </w:t>
      </w:r>
      <w:r>
        <w:rPr>
          <w:rFonts w:hint="eastAsia" w:hAnsi="宋体"/>
          <w:sz w:val="24"/>
          <w:szCs w:val="24"/>
        </w:rPr>
        <w:t>。</w:t>
      </w:r>
    </w:p>
    <w:p>
      <w:pPr>
        <w:pStyle w:val="4"/>
        <w:adjustRightInd w:val="0"/>
        <w:snapToGrid w:val="0"/>
        <w:spacing w:line="360" w:lineRule="auto"/>
        <w:rPr>
          <w:rFonts w:hAnsi="宋体"/>
          <w:sz w:val="24"/>
          <w:szCs w:val="24"/>
        </w:rPr>
      </w:pPr>
    </w:p>
    <w:bookmarkEnd w:id="2"/>
    <w:p>
      <w:pPr>
        <w:widowControl/>
        <w:adjustRightInd w:val="0"/>
        <w:snapToGrid w:val="0"/>
        <w:spacing w:line="360" w:lineRule="auto"/>
        <w:jc w:val="center"/>
        <w:rPr>
          <w:rFonts w:ascii="宋体" w:hAnsi="宋体"/>
          <w:sz w:val="24"/>
        </w:rPr>
      </w:pPr>
      <w:r>
        <w:rPr>
          <w:rFonts w:hint="eastAsia" w:ascii="宋体" w:hAnsi="宋体"/>
          <w:b/>
          <w:sz w:val="24"/>
        </w:rPr>
        <w:t>第二节 设计联络会及配套责任</w:t>
      </w:r>
    </w:p>
    <w:p>
      <w:pPr>
        <w:adjustRightInd w:val="0"/>
        <w:snapToGrid w:val="0"/>
        <w:spacing w:line="360" w:lineRule="auto"/>
        <w:ind w:firstLine="480" w:firstLineChars="200"/>
        <w:rPr>
          <w:rFonts w:ascii="宋体" w:hAnsi="宋体"/>
          <w:sz w:val="24"/>
        </w:rPr>
      </w:pPr>
      <w:r>
        <w:rPr>
          <w:rFonts w:hint="eastAsia" w:ascii="宋体" w:hAnsi="宋体"/>
          <w:sz w:val="24"/>
        </w:rPr>
        <w:t>1．中标人承担整个合同设备的设计、制造与调试的所有责任。按要求中标人应与他们的分包者对设备设计、制造和试运行所必须的信息、数据和图纸的交换应紧密配合。</w:t>
      </w:r>
    </w:p>
    <w:p>
      <w:pPr>
        <w:adjustRightInd w:val="0"/>
        <w:snapToGrid w:val="0"/>
        <w:spacing w:line="360" w:lineRule="auto"/>
        <w:ind w:firstLine="480" w:firstLineChars="200"/>
        <w:rPr>
          <w:rFonts w:ascii="宋体" w:hAnsi="宋体"/>
          <w:sz w:val="24"/>
        </w:rPr>
      </w:pPr>
      <w:r>
        <w:rPr>
          <w:rFonts w:hint="eastAsia" w:ascii="宋体" w:hAnsi="宋体"/>
          <w:sz w:val="24"/>
        </w:rPr>
        <w:t>2．为使合同项下的设备能够顺利地制造，中标人和招标人应协商设备的设计。中标人要派设备制造商设计人员到招标人现场进行调研和考察。</w:t>
      </w:r>
    </w:p>
    <w:p>
      <w:pPr>
        <w:adjustRightInd w:val="0"/>
        <w:snapToGrid w:val="0"/>
        <w:spacing w:line="360" w:lineRule="auto"/>
        <w:ind w:firstLine="480" w:firstLineChars="200"/>
        <w:rPr>
          <w:rFonts w:ascii="宋体" w:hAnsi="宋体"/>
          <w:sz w:val="24"/>
        </w:rPr>
      </w:pPr>
      <w:r>
        <w:rPr>
          <w:rFonts w:hint="eastAsia" w:ascii="宋体" w:hAnsi="宋体"/>
          <w:sz w:val="24"/>
        </w:rPr>
        <w:t>3．为了确保设计的准确性，双方将协商确定召开设计联络会。会议地点及时间应在合同协商阶段决定。双方将签署联络会议备忘录，并作为设计的依据，与合同具有相同法律效力。</w:t>
      </w:r>
    </w:p>
    <w:p>
      <w:pPr>
        <w:adjustRightInd w:val="0"/>
        <w:snapToGrid w:val="0"/>
        <w:spacing w:line="360" w:lineRule="auto"/>
        <w:ind w:firstLine="480" w:firstLineChars="200"/>
        <w:rPr>
          <w:rFonts w:ascii="宋体" w:hAnsi="宋体"/>
          <w:sz w:val="24"/>
        </w:rPr>
      </w:pPr>
      <w:r>
        <w:rPr>
          <w:rFonts w:hint="eastAsia" w:ascii="宋体" w:hAnsi="宋体"/>
          <w:sz w:val="24"/>
        </w:rPr>
        <w:t>4．联络会后，中标人认为对设计所涉及的主要技术问题，有必要派遣工程技术人员到招标人现场进行讨论磋商。</w:t>
      </w:r>
    </w:p>
    <w:p>
      <w:pPr>
        <w:adjustRightInd w:val="0"/>
        <w:snapToGrid w:val="0"/>
        <w:spacing w:line="360" w:lineRule="auto"/>
        <w:ind w:firstLine="480" w:firstLineChars="200"/>
        <w:rPr>
          <w:rFonts w:ascii="宋体" w:hAnsi="宋体"/>
          <w:sz w:val="24"/>
        </w:rPr>
      </w:pPr>
      <w:r>
        <w:rPr>
          <w:rFonts w:hint="eastAsia" w:ascii="宋体" w:hAnsi="宋体"/>
          <w:sz w:val="24"/>
        </w:rPr>
        <w:t>5．所供设备与其它相关设备的配合尺寸，通过设计联络确认。</w:t>
      </w:r>
    </w:p>
    <w:p>
      <w:pPr>
        <w:adjustRightInd w:val="0"/>
        <w:snapToGrid w:val="0"/>
        <w:spacing w:line="360" w:lineRule="auto"/>
        <w:ind w:firstLine="480" w:firstLineChars="200"/>
        <w:rPr>
          <w:rFonts w:ascii="宋体" w:hAnsi="宋体"/>
          <w:sz w:val="24"/>
        </w:rPr>
      </w:pPr>
      <w:r>
        <w:rPr>
          <w:rFonts w:hint="eastAsia" w:ascii="宋体" w:hAnsi="宋体"/>
          <w:sz w:val="24"/>
        </w:rPr>
        <w:t>6．中标人应向招标人及配套的其它进行数据上传的设备厂家提供通讯协议、数据表格及通讯接口形式。</w:t>
      </w:r>
    </w:p>
    <w:p>
      <w:pPr>
        <w:adjustRightInd w:val="0"/>
        <w:snapToGrid w:val="0"/>
        <w:spacing w:line="360" w:lineRule="auto"/>
        <w:ind w:firstLine="480" w:firstLineChars="200"/>
        <w:rPr>
          <w:rFonts w:ascii="宋体" w:hAnsi="宋体"/>
          <w:sz w:val="24"/>
        </w:rPr>
      </w:pPr>
      <w:r>
        <w:rPr>
          <w:rFonts w:hint="eastAsia" w:ascii="宋体" w:hAnsi="宋体"/>
          <w:sz w:val="24"/>
        </w:rPr>
        <w:t>7．在设计联络会议上因配套需要、设备本身缺陷、实际使用需要而进行的一些小的设计变更，中标人必须积极配合，并且不能提出费用要求。</w:t>
      </w:r>
    </w:p>
    <w:p>
      <w:pPr>
        <w:spacing w:line="360" w:lineRule="auto"/>
        <w:jc w:val="left"/>
        <w:rPr>
          <w:rFonts w:ascii="宋体" w:hAnsi="宋体" w:cs="宋体"/>
          <w:sz w:val="24"/>
        </w:rPr>
      </w:pPr>
      <w:r>
        <w:rPr>
          <w:rFonts w:hint="eastAsia" w:ascii="宋体" w:hAnsi="宋体"/>
          <w:sz w:val="24"/>
        </w:rPr>
        <w:t>8．设计联络会议上中标人必须提交最终设计图纸，供招标人和其它配套厂家确认。</w:t>
      </w:r>
    </w:p>
    <w:p>
      <w:pPr>
        <w:spacing w:line="360" w:lineRule="auto"/>
        <w:jc w:val="center"/>
        <w:rPr>
          <w:rFonts w:ascii="宋体" w:hAnsi="宋体" w:cs="宋体"/>
          <w:b/>
          <w:bCs/>
          <w:sz w:val="24"/>
        </w:rPr>
      </w:pPr>
      <w:bookmarkStart w:id="3" w:name="_Toc357086144"/>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spacing w:line="360" w:lineRule="auto"/>
        <w:jc w:val="center"/>
        <w:rPr>
          <w:rFonts w:ascii="宋体" w:hAnsi="宋体" w:cs="宋体"/>
          <w:b/>
          <w:bCs/>
          <w:sz w:val="24"/>
        </w:rPr>
      </w:pPr>
      <w:r>
        <w:rPr>
          <w:rFonts w:hint="eastAsia" w:ascii="宋体" w:hAnsi="宋体" w:cs="宋体"/>
          <w:b/>
          <w:bCs/>
          <w:sz w:val="24"/>
        </w:rPr>
        <w:t>第三节 备件和工具</w:t>
      </w: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1. 所有为设备的安装、试运行、质保期内和质保期后1年必备的备件、消耗品，包括专用工具、仪器、仪表等，在设备交货时提供。推迟的交货期将按照设备推迟交货计算。</w:t>
      </w:r>
    </w:p>
    <w:p>
      <w:pPr>
        <w:spacing w:line="360" w:lineRule="auto"/>
        <w:jc w:val="left"/>
        <w:rPr>
          <w:rFonts w:ascii="宋体" w:hAnsi="宋体" w:cs="宋体"/>
          <w:sz w:val="24"/>
        </w:rPr>
      </w:pPr>
      <w:r>
        <w:rPr>
          <w:rFonts w:hint="eastAsia" w:ascii="宋体" w:hAnsi="宋体" w:cs="宋体"/>
          <w:sz w:val="24"/>
        </w:rPr>
        <w:t>2. 中标方应提供完整备件手册、备件件号、数量、规格型号、价格表的CD盘，随同设备发货。</w:t>
      </w:r>
    </w:p>
    <w:p>
      <w:pPr>
        <w:spacing w:line="360" w:lineRule="auto"/>
        <w:jc w:val="left"/>
        <w:rPr>
          <w:rFonts w:ascii="宋体" w:hAnsi="宋体" w:cs="宋体"/>
          <w:sz w:val="24"/>
        </w:rPr>
      </w:pPr>
      <w:r>
        <w:rPr>
          <w:rFonts w:hint="eastAsia" w:ascii="宋体" w:hAnsi="宋体" w:cs="宋体"/>
          <w:sz w:val="24"/>
        </w:rPr>
        <w:t>3. 中标方应保证所有零部件均有唯一编码，如属外购标准件，要求必须按照原厂家编码执行。</w:t>
      </w:r>
    </w:p>
    <w:p>
      <w:pPr>
        <w:spacing w:line="360" w:lineRule="auto"/>
        <w:jc w:val="left"/>
        <w:rPr>
          <w:rFonts w:ascii="宋体" w:hAnsi="宋体" w:cs="宋体"/>
          <w:sz w:val="24"/>
        </w:rPr>
      </w:pPr>
      <w:r>
        <w:rPr>
          <w:rFonts w:hint="eastAsia" w:ascii="宋体" w:hAnsi="宋体" w:cs="宋体"/>
          <w:sz w:val="24"/>
        </w:rPr>
        <w:t>4. 中标方还应进一步提供设备上的所需的备件、易耗品及标准件的货源地，包括润滑油脂。</w:t>
      </w:r>
    </w:p>
    <w:p>
      <w:pPr>
        <w:spacing w:line="360" w:lineRule="auto"/>
        <w:jc w:val="left"/>
        <w:rPr>
          <w:rFonts w:ascii="宋体" w:hAnsi="宋体" w:cs="宋体"/>
          <w:sz w:val="24"/>
        </w:rPr>
      </w:pPr>
      <w:r>
        <w:rPr>
          <w:rFonts w:hint="eastAsia" w:ascii="宋体" w:hAnsi="宋体" w:cs="宋体"/>
          <w:sz w:val="24"/>
        </w:rPr>
        <w:t>5. 设备采用的外购、外协件应提供原产地证明及检验合格证书。</w:t>
      </w:r>
    </w:p>
    <w:p>
      <w:pPr>
        <w:spacing w:line="360" w:lineRule="auto"/>
        <w:jc w:val="left"/>
        <w:rPr>
          <w:rFonts w:ascii="宋体" w:hAnsi="宋体" w:cs="宋体"/>
          <w:sz w:val="24"/>
        </w:rPr>
      </w:pPr>
      <w:r>
        <w:rPr>
          <w:rFonts w:hint="eastAsia" w:ascii="宋体" w:hAnsi="宋体" w:cs="宋体"/>
          <w:sz w:val="24"/>
        </w:rPr>
        <w:t>6. 如因为中标人提供1年期备件明细不准确，导致招标人方误采购或按明细提供数量不足以满足生产需求，中标人应免费提供相应的备件。</w:t>
      </w:r>
    </w:p>
    <w:p>
      <w:pPr>
        <w:spacing w:line="360" w:lineRule="auto"/>
        <w:jc w:val="left"/>
        <w:rPr>
          <w:rFonts w:ascii="宋体" w:hAnsi="宋体" w:cs="宋体"/>
          <w:sz w:val="24"/>
        </w:rPr>
      </w:pPr>
      <w:r>
        <w:rPr>
          <w:rFonts w:hint="eastAsia" w:ascii="宋体" w:hAnsi="宋体" w:cs="宋体"/>
          <w:sz w:val="24"/>
        </w:rPr>
        <w:t>7. 中标人应保证长期以最优惠的价格供给易损件和备件。如果备件发生设计变更，应将变更信息及时通知招标人。</w:t>
      </w:r>
    </w:p>
    <w:p>
      <w:pPr>
        <w:spacing w:line="360" w:lineRule="auto"/>
        <w:jc w:val="left"/>
        <w:rPr>
          <w:rFonts w:ascii="宋体" w:hAnsi="宋体" w:cs="宋体"/>
          <w:sz w:val="24"/>
        </w:rPr>
      </w:pPr>
      <w:r>
        <w:rPr>
          <w:rFonts w:hint="eastAsia" w:ascii="宋体" w:hAnsi="宋体" w:cs="宋体"/>
          <w:sz w:val="24"/>
        </w:rPr>
        <w:t>8. 中标人备件价格在设备开始使用的3年内必须维持稳定。</w:t>
      </w:r>
    </w:p>
    <w:p>
      <w:pPr>
        <w:spacing w:line="360" w:lineRule="auto"/>
        <w:jc w:val="left"/>
        <w:rPr>
          <w:rFonts w:ascii="宋体" w:hAnsi="宋体" w:cs="宋体"/>
          <w:sz w:val="24"/>
        </w:rPr>
      </w:pPr>
      <w:r>
        <w:rPr>
          <w:rFonts w:hint="eastAsia" w:ascii="宋体" w:hAnsi="宋体" w:cs="宋体"/>
          <w:sz w:val="24"/>
        </w:rPr>
        <w:t>9. 在5年内，因中标人技术升级导致部分备件不能提供时，中标人要免费为用户升级设备。</w:t>
      </w:r>
    </w:p>
    <w:p>
      <w:pPr>
        <w:spacing w:line="360" w:lineRule="auto"/>
        <w:jc w:val="left"/>
        <w:rPr>
          <w:rFonts w:ascii="宋体" w:hAnsi="宋体" w:cs="宋体"/>
          <w:sz w:val="24"/>
        </w:rPr>
      </w:pPr>
      <w:r>
        <w:rPr>
          <w:rFonts w:hint="eastAsia" w:ascii="宋体" w:hAnsi="宋体" w:cs="宋体"/>
          <w:sz w:val="24"/>
        </w:rPr>
        <w:t>10. 5年后在备件停止生产的情况下，中标人应事先将要停止生产的计划通知招标人，使招标人有足够的时间采购所需的备件。</w:t>
      </w:r>
    </w:p>
    <w:p>
      <w:pPr>
        <w:spacing w:line="360" w:lineRule="auto"/>
        <w:jc w:val="left"/>
        <w:rPr>
          <w:rFonts w:ascii="宋体" w:hAnsi="宋体" w:cs="宋体"/>
          <w:sz w:val="24"/>
        </w:rPr>
      </w:pPr>
      <w:r>
        <w:rPr>
          <w:rFonts w:hint="eastAsia" w:ascii="宋体" w:hAnsi="宋体" w:cs="宋体"/>
          <w:sz w:val="24"/>
        </w:rPr>
        <w:t>11. 5年后在备件停止生产后，如果招标人要求，中标人应免费向买方提供备件的蓝图、图纸和规格。</w:t>
      </w:r>
    </w:p>
    <w:p>
      <w:pPr>
        <w:spacing w:line="360" w:lineRule="auto"/>
        <w:rPr>
          <w:rFonts w:ascii="宋体" w:hAnsi="宋体" w:cs="宋体"/>
          <w:b/>
          <w:bCs/>
          <w:sz w:val="24"/>
        </w:rPr>
      </w:pPr>
    </w:p>
    <w:p>
      <w:pPr>
        <w:spacing w:line="360" w:lineRule="auto"/>
        <w:jc w:val="center"/>
        <w:rPr>
          <w:rFonts w:ascii="宋体" w:hAnsi="宋体" w:cs="宋体"/>
          <w:b/>
          <w:bCs/>
          <w:sz w:val="24"/>
        </w:rPr>
      </w:pPr>
    </w:p>
    <w:p>
      <w:pPr>
        <w:spacing w:line="360" w:lineRule="auto"/>
        <w:jc w:val="center"/>
        <w:rPr>
          <w:rFonts w:ascii="宋体" w:hAnsi="宋体" w:cs="宋体"/>
          <w:b/>
          <w:bCs/>
          <w:sz w:val="24"/>
        </w:rPr>
      </w:pPr>
      <w:r>
        <w:rPr>
          <w:rFonts w:hint="eastAsia" w:ascii="宋体" w:hAnsi="宋体" w:cs="宋体"/>
          <w:b/>
          <w:bCs/>
          <w:sz w:val="24"/>
        </w:rPr>
        <w:t>第四节 设备出厂前检验</w:t>
      </w:r>
      <w:bookmarkEnd w:id="3"/>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spacing w:line="360" w:lineRule="auto"/>
        <w:jc w:val="left"/>
        <w:rPr>
          <w:rFonts w:ascii="宋体" w:hAnsi="宋体" w:cs="宋体"/>
          <w:sz w:val="24"/>
        </w:rPr>
      </w:pPr>
      <w:r>
        <w:rPr>
          <w:rFonts w:hint="eastAsia" w:ascii="宋体" w:hAnsi="宋体" w:cs="宋体"/>
          <w:sz w:val="24"/>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spacing w:line="360" w:lineRule="auto"/>
        <w:jc w:val="left"/>
        <w:rPr>
          <w:rFonts w:ascii="宋体" w:hAnsi="宋体" w:cs="宋体"/>
          <w:sz w:val="24"/>
        </w:rPr>
      </w:pPr>
      <w:r>
        <w:rPr>
          <w:rFonts w:hint="eastAsia" w:ascii="宋体" w:hAnsi="宋体" w:cs="宋体"/>
          <w:sz w:val="24"/>
        </w:rPr>
        <w:t>3．在中检中质检团成员发现或提出的问题，双方应积极通过友好协商解决。</w:t>
      </w:r>
    </w:p>
    <w:p>
      <w:pPr>
        <w:spacing w:line="360" w:lineRule="auto"/>
        <w:jc w:val="left"/>
        <w:rPr>
          <w:rFonts w:ascii="宋体" w:hAnsi="宋体" w:cs="宋体"/>
          <w:sz w:val="24"/>
        </w:rPr>
      </w:pPr>
      <w:r>
        <w:rPr>
          <w:rFonts w:hint="eastAsia" w:ascii="宋体" w:hAnsi="宋体" w:cs="宋体"/>
          <w:sz w:val="24"/>
        </w:rPr>
        <w:t>4. 设备在出厂前必须进行整体联合试运转，根据试运转时间确定招标人中检时间，联合试运转应在招标人中检人员监督下进行。</w:t>
      </w:r>
    </w:p>
    <w:p>
      <w:pPr>
        <w:spacing w:line="360" w:lineRule="auto"/>
        <w:jc w:val="left"/>
        <w:rPr>
          <w:rFonts w:ascii="宋体" w:hAnsi="宋体" w:cs="宋体"/>
          <w:sz w:val="24"/>
        </w:rPr>
      </w:pPr>
      <w:r>
        <w:rPr>
          <w:rFonts w:hint="eastAsia" w:ascii="宋体" w:hAnsi="宋体" w:cs="宋体"/>
          <w:sz w:val="24"/>
        </w:rPr>
        <w:t>5. 在设备到达招标人现场后组装试运转中如出现问题，原因是中标人没有在出厂前进行设备整体联合试运转，因此推迟的时间将按照推迟交货期来计算。</w:t>
      </w:r>
      <w:bookmarkStart w:id="4" w:name="_Toc357086145"/>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spacing w:line="360" w:lineRule="auto"/>
        <w:rPr>
          <w:rFonts w:ascii="宋体" w:hAnsi="宋体" w:cs="宋体"/>
          <w:b/>
          <w:bCs/>
          <w:sz w:val="24"/>
        </w:rPr>
      </w:pPr>
    </w:p>
    <w:p>
      <w:pPr>
        <w:spacing w:line="360" w:lineRule="auto"/>
        <w:jc w:val="center"/>
        <w:rPr>
          <w:rFonts w:ascii="宋体" w:hAnsi="宋体" w:cs="宋体"/>
          <w:b/>
          <w:bCs/>
          <w:sz w:val="24"/>
        </w:rPr>
      </w:pPr>
      <w:r>
        <w:rPr>
          <w:rFonts w:hint="eastAsia" w:ascii="宋体" w:hAnsi="宋体" w:cs="宋体"/>
          <w:b/>
          <w:bCs/>
          <w:sz w:val="24"/>
        </w:rPr>
        <w:t>第五节 技术服务</w:t>
      </w:r>
      <w:bookmarkEnd w:id="4"/>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1. 中标人将派出有技术、有能力胜任的服务工程师到现场，提供有关安装管理、调试、空载测试、性能测试、试运转、维修及现场培训维修人员的服务。中标人服务工程师的主要责任与任务如下：</w:t>
      </w:r>
    </w:p>
    <w:p>
      <w:pPr>
        <w:spacing w:line="360" w:lineRule="auto"/>
        <w:jc w:val="left"/>
        <w:rPr>
          <w:rFonts w:ascii="宋体" w:hAnsi="宋体" w:cs="宋体"/>
          <w:sz w:val="24"/>
        </w:rPr>
      </w:pPr>
      <w:r>
        <w:rPr>
          <w:rFonts w:hint="eastAsia" w:ascii="宋体" w:hAnsi="宋体" w:cs="宋体"/>
          <w:sz w:val="24"/>
        </w:rPr>
        <w:t>——给招标人安装人员提供完整的技术指导。</w:t>
      </w:r>
    </w:p>
    <w:p>
      <w:pPr>
        <w:spacing w:line="360" w:lineRule="auto"/>
        <w:jc w:val="left"/>
        <w:rPr>
          <w:rFonts w:ascii="宋体" w:hAnsi="宋体" w:cs="宋体"/>
          <w:sz w:val="24"/>
        </w:rPr>
      </w:pPr>
      <w:r>
        <w:rPr>
          <w:rFonts w:hint="eastAsia" w:ascii="宋体" w:hAnsi="宋体" w:cs="宋体"/>
          <w:sz w:val="24"/>
        </w:rPr>
        <w:t>——指导招标人人员进行合同设备的试运转，运行测试和性能测试。</w:t>
      </w:r>
    </w:p>
    <w:p>
      <w:pPr>
        <w:spacing w:line="360" w:lineRule="auto"/>
        <w:jc w:val="left"/>
        <w:rPr>
          <w:rFonts w:ascii="宋体" w:hAnsi="宋体" w:cs="宋体"/>
          <w:sz w:val="24"/>
        </w:rPr>
      </w:pPr>
      <w:r>
        <w:rPr>
          <w:rFonts w:hint="eastAsia" w:ascii="宋体" w:hAnsi="宋体" w:cs="宋体"/>
          <w:sz w:val="24"/>
        </w:rPr>
        <w:t>——培训招标人人员。</w:t>
      </w:r>
    </w:p>
    <w:p>
      <w:pPr>
        <w:spacing w:line="360" w:lineRule="auto"/>
        <w:jc w:val="left"/>
        <w:rPr>
          <w:rFonts w:ascii="宋体" w:hAnsi="宋体" w:cs="宋体"/>
          <w:sz w:val="24"/>
        </w:rPr>
      </w:pPr>
      <w:r>
        <w:rPr>
          <w:rFonts w:hint="eastAsia" w:ascii="宋体" w:hAnsi="宋体" w:cs="宋体"/>
          <w:sz w:val="24"/>
        </w:rPr>
        <w:t>——设备投入使用后提供现场运行技术支持。</w:t>
      </w:r>
    </w:p>
    <w:p>
      <w:pPr>
        <w:spacing w:line="360" w:lineRule="auto"/>
        <w:jc w:val="left"/>
        <w:rPr>
          <w:rFonts w:ascii="宋体" w:hAnsi="宋体" w:cs="宋体"/>
          <w:sz w:val="24"/>
        </w:rPr>
      </w:pPr>
      <w:r>
        <w:rPr>
          <w:rFonts w:hint="eastAsia" w:ascii="宋体" w:hAnsi="宋体" w:cs="宋体"/>
          <w:sz w:val="24"/>
        </w:rPr>
        <w:t>——质保期内技术服务。</w:t>
      </w:r>
    </w:p>
    <w:p>
      <w:pPr>
        <w:spacing w:line="360" w:lineRule="auto"/>
        <w:jc w:val="left"/>
        <w:rPr>
          <w:rFonts w:ascii="宋体" w:hAnsi="宋体" w:cs="宋体"/>
          <w:sz w:val="24"/>
        </w:rPr>
      </w:pPr>
      <w:r>
        <w:rPr>
          <w:rFonts w:hint="eastAsia" w:ascii="宋体" w:hAnsi="宋体" w:cs="宋体"/>
          <w:sz w:val="24"/>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spacing w:line="360" w:lineRule="auto"/>
        <w:jc w:val="left"/>
        <w:rPr>
          <w:rFonts w:ascii="宋体" w:hAnsi="宋体" w:cs="宋体"/>
          <w:sz w:val="24"/>
        </w:rPr>
      </w:pPr>
      <w:r>
        <w:rPr>
          <w:rFonts w:hint="eastAsia" w:ascii="宋体" w:hAnsi="宋体" w:cs="宋体"/>
          <w:sz w:val="24"/>
        </w:rPr>
        <w:t>3.中标人将提供所有的关于装配与组装所用的专用工具,例如:专用测试仪、测量仪和机械工具。</w:t>
      </w:r>
    </w:p>
    <w:p>
      <w:pPr>
        <w:spacing w:line="360" w:lineRule="auto"/>
        <w:jc w:val="left"/>
        <w:rPr>
          <w:rFonts w:ascii="宋体" w:hAnsi="宋体" w:cs="宋体"/>
          <w:sz w:val="24"/>
        </w:rPr>
      </w:pPr>
      <w:r>
        <w:rPr>
          <w:rFonts w:hint="eastAsia" w:ascii="宋体" w:hAnsi="宋体" w:cs="宋体"/>
          <w:sz w:val="24"/>
        </w:rPr>
        <w:t>4.在现场举行由双方参加的会议，对所提供设备进行安装的准备工作进行讨论。</w:t>
      </w:r>
    </w:p>
    <w:p>
      <w:pPr>
        <w:spacing w:line="360" w:lineRule="auto"/>
        <w:jc w:val="left"/>
        <w:rPr>
          <w:rFonts w:ascii="宋体" w:hAnsi="宋体" w:cs="宋体"/>
          <w:sz w:val="24"/>
        </w:rPr>
      </w:pPr>
      <w:r>
        <w:rPr>
          <w:rFonts w:hint="eastAsia" w:ascii="宋体" w:hAnsi="宋体" w:cs="宋体"/>
          <w:sz w:val="24"/>
        </w:rPr>
        <w:t>5. 对于安装指导、测试运转、性能测试、试运转和验收，包括招标人操作和维修人员的现场培训,中标人需免费提供。</w:t>
      </w:r>
    </w:p>
    <w:p>
      <w:pPr>
        <w:spacing w:line="360" w:lineRule="auto"/>
        <w:jc w:val="left"/>
        <w:rPr>
          <w:rFonts w:ascii="宋体" w:hAnsi="宋体" w:cs="宋体"/>
          <w:sz w:val="24"/>
        </w:rPr>
      </w:pPr>
      <w:r>
        <w:rPr>
          <w:rFonts w:hint="eastAsia" w:ascii="宋体" w:hAnsi="宋体" w:cs="宋体"/>
          <w:sz w:val="24"/>
        </w:rPr>
        <w:t>6. 中标人应提供用于招标人自行培训人员需要使用的相关培训资料。</w:t>
      </w:r>
    </w:p>
    <w:p>
      <w:pPr>
        <w:spacing w:line="360" w:lineRule="auto"/>
        <w:jc w:val="left"/>
        <w:rPr>
          <w:rFonts w:ascii="宋体" w:hAnsi="宋体" w:cs="宋体"/>
          <w:sz w:val="24"/>
        </w:rPr>
      </w:pPr>
      <w:r>
        <w:rPr>
          <w:rFonts w:hint="eastAsia" w:ascii="宋体" w:hAnsi="宋体" w:cs="宋体"/>
          <w:sz w:val="24"/>
        </w:rPr>
        <w:t>7. 设备过质保期后，在设备使用寿命内，如招标人需要，中标人应确保服务工程师到现场进行技术服务。</w:t>
      </w:r>
    </w:p>
    <w:p>
      <w:pPr>
        <w:spacing w:line="360" w:lineRule="auto"/>
        <w:jc w:val="left"/>
        <w:rPr>
          <w:rFonts w:ascii="宋体" w:hAnsi="宋体" w:cs="宋体"/>
          <w:sz w:val="24"/>
        </w:rPr>
      </w:pPr>
      <w:r>
        <w:rPr>
          <w:rFonts w:hint="eastAsia" w:ascii="宋体" w:hAnsi="宋体" w:cs="宋体"/>
          <w:sz w:val="24"/>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bookmarkStart w:id="5" w:name="_Toc357086146"/>
    </w:p>
    <w:p>
      <w:pPr>
        <w:spacing w:line="360" w:lineRule="auto"/>
        <w:jc w:val="center"/>
        <w:rPr>
          <w:rFonts w:ascii="宋体" w:hAnsi="宋体" w:cs="宋体"/>
          <w:b/>
          <w:bCs/>
          <w:sz w:val="24"/>
        </w:rPr>
      </w:pPr>
    </w:p>
    <w:p>
      <w:pPr>
        <w:spacing w:line="360" w:lineRule="auto"/>
        <w:rPr>
          <w:rFonts w:ascii="宋体" w:hAnsi="宋体" w:cs="宋体"/>
          <w:b/>
          <w:bCs/>
          <w:sz w:val="24"/>
        </w:rPr>
      </w:pPr>
    </w:p>
    <w:p>
      <w:pPr>
        <w:spacing w:line="360" w:lineRule="auto"/>
        <w:jc w:val="center"/>
        <w:rPr>
          <w:rFonts w:ascii="宋体" w:hAnsi="宋体" w:cs="宋体"/>
          <w:b/>
          <w:bCs/>
          <w:sz w:val="24"/>
        </w:rPr>
      </w:pPr>
      <w:r>
        <w:rPr>
          <w:rFonts w:hint="eastAsia" w:ascii="宋体" w:hAnsi="宋体" w:cs="宋体"/>
          <w:b/>
          <w:bCs/>
          <w:sz w:val="24"/>
        </w:rPr>
        <w:t>第六节 安装、检验、调试、试运行及验收</w:t>
      </w:r>
      <w:bookmarkEnd w:id="5"/>
    </w:p>
    <w:p>
      <w:pPr>
        <w:spacing w:line="360" w:lineRule="auto"/>
        <w:jc w:val="left"/>
        <w:rPr>
          <w:rFonts w:ascii="宋体" w:hAnsi="宋体" w:cs="宋体"/>
          <w:sz w:val="24"/>
        </w:rPr>
      </w:pPr>
      <w:r>
        <w:rPr>
          <w:rFonts w:hint="eastAsia" w:ascii="宋体" w:hAnsi="宋体" w:cs="宋体"/>
          <w:sz w:val="24"/>
        </w:rPr>
        <w:t>1. 在该附录中：</w:t>
      </w:r>
    </w:p>
    <w:p>
      <w:pPr>
        <w:spacing w:line="360" w:lineRule="auto"/>
        <w:jc w:val="left"/>
        <w:rPr>
          <w:rFonts w:ascii="宋体" w:hAnsi="宋体" w:cs="宋体"/>
          <w:sz w:val="24"/>
        </w:rPr>
      </w:pPr>
      <w:r>
        <w:rPr>
          <w:rFonts w:hint="eastAsia" w:ascii="宋体" w:hAnsi="宋体" w:cs="宋体"/>
          <w:sz w:val="24"/>
        </w:rPr>
        <w:t>安装：意为招标人安装人员在中标人的服务工程人员的监督与指导下，将整套设备或一个系统安装起来。</w:t>
      </w:r>
    </w:p>
    <w:p>
      <w:pPr>
        <w:spacing w:line="360" w:lineRule="auto"/>
        <w:jc w:val="left"/>
        <w:rPr>
          <w:rFonts w:ascii="宋体" w:hAnsi="宋体" w:cs="宋体"/>
          <w:sz w:val="24"/>
        </w:rPr>
      </w:pPr>
      <w:r>
        <w:rPr>
          <w:rFonts w:hint="eastAsia" w:ascii="宋体" w:hAnsi="宋体" w:cs="宋体"/>
          <w:sz w:val="24"/>
        </w:rPr>
        <w:t>试运转：即为在空载条件下测试该设备。</w:t>
      </w:r>
    </w:p>
    <w:p>
      <w:pPr>
        <w:spacing w:line="360" w:lineRule="auto"/>
        <w:jc w:val="left"/>
        <w:rPr>
          <w:rFonts w:ascii="宋体" w:hAnsi="宋体" w:cs="宋体"/>
          <w:sz w:val="24"/>
        </w:rPr>
      </w:pPr>
      <w:r>
        <w:rPr>
          <w:rFonts w:hint="eastAsia" w:ascii="宋体" w:hAnsi="宋体" w:cs="宋体"/>
          <w:sz w:val="24"/>
        </w:rPr>
        <w:t xml:space="preserve">性能调试：即在它们的额定负载下测试设备，检查其是否能达到合同规定的所有技术性能。 </w:t>
      </w:r>
    </w:p>
    <w:p>
      <w:pPr>
        <w:spacing w:line="360" w:lineRule="auto"/>
        <w:jc w:val="left"/>
        <w:rPr>
          <w:rFonts w:ascii="宋体" w:hAnsi="宋体" w:cs="宋体"/>
          <w:sz w:val="24"/>
        </w:rPr>
      </w:pPr>
      <w:r>
        <w:rPr>
          <w:rFonts w:hint="eastAsia" w:ascii="宋体" w:hAnsi="宋体" w:cs="宋体"/>
          <w:sz w:val="24"/>
        </w:rPr>
        <w:t>试运行：即为设备按照合同要求性能投入运转。</w:t>
      </w:r>
    </w:p>
    <w:p>
      <w:pPr>
        <w:spacing w:line="360" w:lineRule="auto"/>
        <w:jc w:val="left"/>
        <w:rPr>
          <w:rFonts w:ascii="宋体" w:hAnsi="宋体" w:cs="宋体"/>
          <w:sz w:val="24"/>
        </w:rPr>
      </w:pPr>
      <w:r>
        <w:rPr>
          <w:rFonts w:hint="eastAsia" w:ascii="宋体" w:hAnsi="宋体" w:cs="宋体"/>
          <w:sz w:val="24"/>
        </w:rPr>
        <w:t>验收：即为该设备达到合同规定的试运转、性能调试和试运行技术要求后招标人正式接收。</w:t>
      </w:r>
    </w:p>
    <w:p>
      <w:pPr>
        <w:spacing w:line="360" w:lineRule="auto"/>
        <w:jc w:val="left"/>
        <w:rPr>
          <w:rFonts w:ascii="宋体" w:hAnsi="宋体" w:cs="宋体"/>
          <w:sz w:val="24"/>
        </w:rPr>
      </w:pPr>
      <w:r>
        <w:rPr>
          <w:rFonts w:hint="eastAsia" w:ascii="宋体" w:hAnsi="宋体" w:cs="宋体"/>
          <w:sz w:val="24"/>
        </w:rPr>
        <w:t>2. 设备到货应随机提供出厂验收报告。</w:t>
      </w:r>
    </w:p>
    <w:p>
      <w:pPr>
        <w:spacing w:line="360" w:lineRule="auto"/>
        <w:jc w:val="left"/>
        <w:rPr>
          <w:rFonts w:ascii="宋体" w:hAnsi="宋体" w:cs="宋体"/>
          <w:sz w:val="24"/>
        </w:rPr>
      </w:pPr>
      <w:r>
        <w:rPr>
          <w:rFonts w:hint="eastAsia" w:ascii="宋体" w:hAnsi="宋体" w:cs="宋体"/>
          <w:sz w:val="24"/>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spacing w:line="360" w:lineRule="auto"/>
        <w:rPr>
          <w:rFonts w:ascii="宋体" w:hAnsi="宋体" w:cs="宋体"/>
          <w:b/>
          <w:bCs/>
          <w:sz w:val="24"/>
        </w:rPr>
      </w:pPr>
      <w:bookmarkStart w:id="6" w:name="_Toc357086148"/>
    </w:p>
    <w:p>
      <w:pPr>
        <w:spacing w:line="360" w:lineRule="auto"/>
        <w:jc w:val="center"/>
        <w:rPr>
          <w:rFonts w:ascii="宋体" w:hAnsi="宋体" w:cs="宋体"/>
          <w:b/>
          <w:bCs/>
          <w:sz w:val="24"/>
        </w:rPr>
      </w:pPr>
      <w:r>
        <w:rPr>
          <w:rFonts w:hint="eastAsia" w:ascii="宋体" w:hAnsi="宋体" w:cs="宋体"/>
          <w:b/>
          <w:bCs/>
          <w:sz w:val="24"/>
        </w:rPr>
        <w:t>第</w:t>
      </w:r>
      <w:r>
        <w:rPr>
          <w:rFonts w:ascii="宋体" w:hAnsi="宋体" w:cs="宋体"/>
          <w:b/>
          <w:bCs/>
          <w:sz w:val="24"/>
        </w:rPr>
        <w:t>七</w:t>
      </w:r>
      <w:r>
        <w:rPr>
          <w:rFonts w:hint="eastAsia" w:ascii="宋体" w:hAnsi="宋体" w:cs="宋体"/>
          <w:b/>
          <w:bCs/>
          <w:sz w:val="24"/>
        </w:rPr>
        <w:t>节 技术资料和图纸</w:t>
      </w:r>
      <w:bookmarkEnd w:id="6"/>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spacing w:line="360" w:lineRule="auto"/>
        <w:jc w:val="left"/>
        <w:rPr>
          <w:rFonts w:ascii="宋体" w:hAnsi="宋体" w:cs="宋体"/>
          <w:sz w:val="24"/>
        </w:rPr>
      </w:pPr>
      <w:r>
        <w:rPr>
          <w:rFonts w:hint="eastAsia" w:ascii="宋体" w:hAnsi="宋体" w:cs="宋体"/>
          <w:sz w:val="24"/>
        </w:rPr>
        <w:t>2. 中标人按规定给招标人每台（套）设备提供   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spacing w:line="360" w:lineRule="auto"/>
        <w:jc w:val="left"/>
        <w:rPr>
          <w:rFonts w:ascii="宋体" w:hAnsi="宋体" w:cs="宋体"/>
          <w:sz w:val="24"/>
        </w:rPr>
      </w:pPr>
      <w:r>
        <w:rPr>
          <w:rFonts w:hint="eastAsia" w:ascii="宋体" w:hAnsi="宋体" w:cs="宋体"/>
          <w:sz w:val="24"/>
        </w:rPr>
        <w:t>3. 如果中标人交付的技术文件和图纸不完整、丢失或损坏，中标人在接到招标人索要不完整、丢失或损坏部分的技术文件和图纸的通知后的30天内,应免费向招标人增补丢失或损坏部分的技术文件与图纸。</w:t>
      </w:r>
    </w:p>
    <w:p>
      <w:pPr>
        <w:spacing w:line="360" w:lineRule="auto"/>
        <w:jc w:val="left"/>
        <w:rPr>
          <w:rFonts w:ascii="宋体" w:hAnsi="宋体" w:cs="宋体"/>
          <w:sz w:val="24"/>
        </w:rPr>
      </w:pPr>
      <w:r>
        <w:rPr>
          <w:rFonts w:hint="eastAsia" w:ascii="宋体" w:hAnsi="宋体" w:cs="宋体"/>
          <w:sz w:val="24"/>
        </w:rPr>
        <w:t>4. 中标人有义务对该设备的控制软件、管理软件进行免费升级换代。</w:t>
      </w:r>
    </w:p>
    <w:p>
      <w:pPr>
        <w:spacing w:line="360" w:lineRule="auto"/>
        <w:jc w:val="left"/>
        <w:rPr>
          <w:rFonts w:ascii="宋体" w:hAnsi="宋体" w:cs="宋体"/>
          <w:sz w:val="24"/>
        </w:rPr>
      </w:pPr>
      <w:r>
        <w:rPr>
          <w:rFonts w:hint="eastAsia" w:ascii="宋体" w:hAnsi="宋体" w:cs="宋体"/>
          <w:sz w:val="24"/>
        </w:rPr>
        <w:t>5. 中标人定期对设备进行回访，并对用户提出的问题进行解决。</w:t>
      </w:r>
    </w:p>
    <w:p>
      <w:pPr>
        <w:spacing w:line="360" w:lineRule="auto"/>
        <w:jc w:val="left"/>
        <w:rPr>
          <w:rFonts w:ascii="宋体" w:hAnsi="宋体" w:cs="宋体"/>
          <w:sz w:val="24"/>
        </w:rPr>
      </w:pPr>
      <w:r>
        <w:rPr>
          <w:rFonts w:hint="eastAsia" w:ascii="宋体" w:hAnsi="宋体" w:cs="宋体"/>
          <w:sz w:val="24"/>
        </w:rPr>
        <w:t>6. 中标人要提供下列相关的技术资料及图纸：</w:t>
      </w:r>
    </w:p>
    <w:p>
      <w:pPr>
        <w:spacing w:line="360" w:lineRule="auto"/>
        <w:jc w:val="left"/>
        <w:rPr>
          <w:rFonts w:ascii="宋体" w:hAnsi="宋体" w:cs="宋体"/>
          <w:sz w:val="24"/>
        </w:rPr>
      </w:pPr>
      <w:r>
        <w:rPr>
          <w:rFonts w:hint="eastAsia" w:ascii="宋体" w:hAnsi="宋体" w:cs="宋体"/>
          <w:sz w:val="24"/>
        </w:rPr>
        <w:t>总图及安装基础图</w:t>
      </w:r>
    </w:p>
    <w:p>
      <w:pPr>
        <w:spacing w:line="360" w:lineRule="auto"/>
        <w:jc w:val="left"/>
        <w:rPr>
          <w:rFonts w:ascii="宋体" w:hAnsi="宋体" w:cs="宋体"/>
          <w:sz w:val="24"/>
        </w:rPr>
      </w:pPr>
      <w:r>
        <w:rPr>
          <w:rFonts w:hint="eastAsia" w:ascii="宋体" w:hAnsi="宋体" w:cs="宋体"/>
          <w:sz w:val="24"/>
        </w:rPr>
        <w:t>制造标准、防爆标准</w:t>
      </w:r>
    </w:p>
    <w:p>
      <w:pPr>
        <w:spacing w:line="360" w:lineRule="auto"/>
        <w:jc w:val="left"/>
        <w:rPr>
          <w:rFonts w:ascii="宋体" w:hAnsi="宋体" w:cs="宋体"/>
          <w:sz w:val="24"/>
        </w:rPr>
      </w:pPr>
      <w:r>
        <w:rPr>
          <w:rFonts w:hint="eastAsia" w:ascii="宋体" w:hAnsi="宋体" w:cs="宋体"/>
          <w:sz w:val="24"/>
        </w:rPr>
        <w:t>完整的技术特征及说明书</w:t>
      </w:r>
    </w:p>
    <w:p>
      <w:pPr>
        <w:spacing w:line="360" w:lineRule="auto"/>
        <w:jc w:val="left"/>
        <w:rPr>
          <w:rFonts w:ascii="宋体" w:hAnsi="宋体" w:cs="宋体"/>
          <w:sz w:val="24"/>
        </w:rPr>
      </w:pPr>
      <w:r>
        <w:rPr>
          <w:rFonts w:hint="eastAsia" w:ascii="宋体" w:hAnsi="宋体" w:cs="宋体"/>
          <w:sz w:val="24"/>
        </w:rPr>
        <w:t>全部机电图纸、材料清册、所有设备、元件、部件型号、规格、特性曲线、产品检验合格证及出厂日期。</w:t>
      </w:r>
    </w:p>
    <w:p>
      <w:pPr>
        <w:spacing w:line="360" w:lineRule="auto"/>
        <w:jc w:val="left"/>
        <w:rPr>
          <w:rFonts w:ascii="宋体" w:hAnsi="宋体" w:cs="宋体"/>
          <w:sz w:val="24"/>
        </w:rPr>
      </w:pPr>
      <w:r>
        <w:rPr>
          <w:rFonts w:hint="eastAsia" w:ascii="宋体" w:hAnsi="宋体" w:cs="宋体"/>
          <w:sz w:val="24"/>
        </w:rPr>
        <w:t>7. 技术资料与设备同属合同供货范围，如不能按照上述条款交货，将按照推迟合同交货期执行。</w:t>
      </w:r>
    </w:p>
    <w:p>
      <w:pPr>
        <w:spacing w:line="360" w:lineRule="auto"/>
        <w:rPr>
          <w:rFonts w:ascii="宋体" w:hAnsi="宋体" w:cs="宋体"/>
          <w:b/>
          <w:bCs/>
          <w:sz w:val="24"/>
        </w:rPr>
      </w:pPr>
    </w:p>
    <w:p>
      <w:pPr>
        <w:spacing w:line="360" w:lineRule="auto"/>
        <w:rPr>
          <w:rFonts w:ascii="宋体" w:hAnsi="宋体" w:cs="宋体"/>
          <w:b/>
          <w:bCs/>
          <w:sz w:val="24"/>
        </w:rPr>
      </w:pPr>
      <w:bookmarkStart w:id="7" w:name="_Toc357086149"/>
    </w:p>
    <w:p>
      <w:pPr>
        <w:spacing w:line="360" w:lineRule="auto"/>
        <w:ind w:firstLine="3735" w:firstLineChars="1550"/>
        <w:rPr>
          <w:rFonts w:ascii="宋体" w:hAnsi="宋体" w:cs="宋体"/>
          <w:b/>
          <w:bCs/>
          <w:sz w:val="24"/>
        </w:rPr>
      </w:pPr>
      <w:r>
        <w:rPr>
          <w:rFonts w:hint="eastAsia" w:ascii="宋体" w:hAnsi="宋体" w:cs="宋体"/>
          <w:b/>
          <w:bCs/>
          <w:sz w:val="24"/>
        </w:rPr>
        <w:t>第八节 标准</w:t>
      </w:r>
      <w:bookmarkEnd w:id="7"/>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1. 所供应的货物将按下列标准（推荐）进行设计和制造</w:t>
      </w:r>
    </w:p>
    <w:p>
      <w:pPr>
        <w:spacing w:line="360" w:lineRule="auto"/>
        <w:jc w:val="left"/>
        <w:rPr>
          <w:rFonts w:ascii="宋体" w:hAnsi="宋体" w:cs="宋体"/>
          <w:sz w:val="24"/>
        </w:rPr>
      </w:pPr>
      <w:r>
        <w:rPr>
          <w:rFonts w:hint="eastAsia" w:ascii="宋体" w:hAnsi="宋体" w:cs="宋体"/>
          <w:sz w:val="24"/>
        </w:rPr>
        <w:t>GB/T 191—2008  包装储运图示标志</w:t>
      </w:r>
    </w:p>
    <w:p>
      <w:pPr>
        <w:spacing w:line="360" w:lineRule="auto"/>
        <w:jc w:val="left"/>
        <w:rPr>
          <w:rFonts w:ascii="宋体" w:hAnsi="宋体" w:cs="宋体"/>
          <w:sz w:val="24"/>
        </w:rPr>
      </w:pPr>
      <w:r>
        <w:rPr>
          <w:rFonts w:hint="eastAsia" w:ascii="宋体" w:hAnsi="宋体" w:cs="宋体"/>
          <w:sz w:val="24"/>
        </w:rPr>
        <w:t>GB/T 2423.4-2008 电工电子产品环境试验  第2部分：试验方法 试验Db 交变湿热(12h+12h循环)</w:t>
      </w:r>
    </w:p>
    <w:p>
      <w:pPr>
        <w:spacing w:line="360" w:lineRule="auto"/>
        <w:jc w:val="left"/>
        <w:rPr>
          <w:rFonts w:ascii="宋体" w:hAnsi="宋体" w:cs="宋体"/>
          <w:sz w:val="24"/>
        </w:rPr>
      </w:pPr>
      <w:r>
        <w:rPr>
          <w:rFonts w:hint="eastAsia" w:ascii="宋体" w:hAnsi="宋体" w:cs="宋体"/>
          <w:sz w:val="24"/>
        </w:rPr>
        <w:t>GB 3836.1-2000 爆炸性气体环境用电气设备  第1部分：通用要求</w:t>
      </w:r>
    </w:p>
    <w:p>
      <w:pPr>
        <w:spacing w:line="360" w:lineRule="auto"/>
        <w:jc w:val="left"/>
        <w:rPr>
          <w:rFonts w:ascii="宋体" w:hAnsi="宋体" w:cs="宋体"/>
          <w:sz w:val="24"/>
        </w:rPr>
      </w:pPr>
      <w:r>
        <w:rPr>
          <w:rFonts w:hint="eastAsia" w:ascii="宋体" w:hAnsi="宋体" w:cs="宋体"/>
          <w:sz w:val="24"/>
        </w:rPr>
        <w:t>GB 3836.2-2000 爆炸性气体环境用电气设备  第2部分：隔爆型“d”</w:t>
      </w:r>
    </w:p>
    <w:p>
      <w:pPr>
        <w:spacing w:line="360" w:lineRule="auto"/>
        <w:jc w:val="left"/>
        <w:rPr>
          <w:rFonts w:ascii="宋体" w:hAnsi="宋体" w:cs="宋体"/>
          <w:sz w:val="24"/>
        </w:rPr>
      </w:pPr>
      <w:r>
        <w:rPr>
          <w:rFonts w:hint="eastAsia" w:ascii="宋体" w:hAnsi="宋体" w:cs="宋体"/>
          <w:sz w:val="24"/>
        </w:rPr>
        <w:t>GB 3836.4-2000 爆炸性气体环境用电气设备  第4部分：本质安全型“i”</w:t>
      </w:r>
    </w:p>
    <w:p>
      <w:pPr>
        <w:spacing w:line="360" w:lineRule="auto"/>
        <w:jc w:val="left"/>
        <w:rPr>
          <w:rFonts w:ascii="宋体" w:hAnsi="宋体" w:cs="宋体"/>
          <w:sz w:val="24"/>
        </w:rPr>
      </w:pPr>
      <w:r>
        <w:rPr>
          <w:rFonts w:hint="eastAsia" w:ascii="宋体" w:hAnsi="宋体" w:cs="宋体"/>
          <w:sz w:val="24"/>
        </w:rPr>
        <w:t>GB14048.1-2006 低压开关设备和控制设备  第一部分：总则</w:t>
      </w:r>
    </w:p>
    <w:p>
      <w:pPr>
        <w:spacing w:line="360" w:lineRule="auto"/>
        <w:jc w:val="left"/>
        <w:rPr>
          <w:rFonts w:ascii="宋体" w:hAnsi="宋体" w:cs="宋体"/>
          <w:sz w:val="24"/>
        </w:rPr>
      </w:pPr>
      <w:r>
        <w:rPr>
          <w:rFonts w:hint="eastAsia" w:ascii="宋体" w:hAnsi="宋体" w:cs="宋体"/>
          <w:sz w:val="24"/>
        </w:rPr>
        <w:t>GB/T 12668.2-2002 调速电气传动系统  第2部分：一般要求低压交流变频电气传动系统额定值的规定</w:t>
      </w:r>
    </w:p>
    <w:p>
      <w:pPr>
        <w:spacing w:line="360" w:lineRule="auto"/>
        <w:jc w:val="left"/>
        <w:rPr>
          <w:rFonts w:ascii="宋体" w:hAnsi="宋体" w:cs="宋体"/>
          <w:sz w:val="24"/>
        </w:rPr>
      </w:pPr>
      <w:r>
        <w:rPr>
          <w:rFonts w:hint="eastAsia" w:ascii="宋体" w:hAnsi="宋体" w:cs="宋体"/>
          <w:sz w:val="24"/>
        </w:rPr>
        <w:t>GB/T 12668.3-2003 调速电气传动系统  第3部分：产品的电磁兼容性标准及其特定的试验方法</w:t>
      </w:r>
    </w:p>
    <w:p>
      <w:pPr>
        <w:spacing w:line="360" w:lineRule="auto"/>
        <w:jc w:val="left"/>
        <w:rPr>
          <w:rFonts w:ascii="宋体" w:hAnsi="宋体" w:cs="宋体"/>
          <w:sz w:val="24"/>
        </w:rPr>
      </w:pPr>
      <w:r>
        <w:rPr>
          <w:rFonts w:hint="eastAsia" w:ascii="宋体" w:hAnsi="宋体" w:cs="宋体"/>
          <w:sz w:val="24"/>
        </w:rPr>
        <w:t>GB/T14549-1993 电能质量 公用电网谐波</w:t>
      </w:r>
    </w:p>
    <w:p>
      <w:pPr>
        <w:spacing w:line="360" w:lineRule="auto"/>
        <w:jc w:val="left"/>
        <w:rPr>
          <w:rFonts w:ascii="宋体" w:hAnsi="宋体" w:cs="宋体"/>
          <w:sz w:val="24"/>
        </w:rPr>
      </w:pPr>
      <w:r>
        <w:rPr>
          <w:rFonts w:hint="eastAsia" w:ascii="宋体" w:hAnsi="宋体" w:cs="宋体"/>
          <w:sz w:val="24"/>
        </w:rPr>
        <w:t>GB/T 13306-1991 标牌</w:t>
      </w:r>
    </w:p>
    <w:p>
      <w:pPr>
        <w:spacing w:line="360" w:lineRule="auto"/>
        <w:jc w:val="left"/>
        <w:rPr>
          <w:rFonts w:ascii="宋体" w:hAnsi="宋体" w:cs="宋体"/>
          <w:sz w:val="24"/>
        </w:rPr>
      </w:pPr>
      <w:r>
        <w:rPr>
          <w:rFonts w:hint="eastAsia" w:ascii="宋体" w:hAnsi="宋体" w:cs="宋体"/>
          <w:sz w:val="24"/>
        </w:rPr>
        <w:t>GB/T 13384-2008 机电产品包装通用技术条件</w:t>
      </w:r>
    </w:p>
    <w:p>
      <w:pPr>
        <w:spacing w:line="360" w:lineRule="auto"/>
        <w:jc w:val="left"/>
        <w:rPr>
          <w:rFonts w:ascii="宋体" w:hAnsi="宋体" w:cs="宋体"/>
          <w:sz w:val="24"/>
        </w:rPr>
      </w:pPr>
      <w:r>
        <w:rPr>
          <w:rFonts w:hint="eastAsia" w:ascii="宋体" w:hAnsi="宋体" w:cs="宋体"/>
          <w:sz w:val="24"/>
        </w:rPr>
        <w:t>MT 661-1997 煤矿井下用电器设备通用技术条件</w:t>
      </w:r>
    </w:p>
    <w:p>
      <w:pPr>
        <w:spacing w:line="360" w:lineRule="auto"/>
        <w:jc w:val="left"/>
        <w:rPr>
          <w:rFonts w:ascii="宋体" w:hAnsi="宋体" w:cs="宋体"/>
          <w:sz w:val="24"/>
        </w:rPr>
      </w:pPr>
      <w:r>
        <w:rPr>
          <w:rFonts w:hint="eastAsia" w:ascii="宋体" w:hAnsi="宋体" w:cs="宋体"/>
          <w:sz w:val="24"/>
        </w:rPr>
        <w:t>JB 4262-1992 防爆电器橡套电缆引入装置</w:t>
      </w:r>
    </w:p>
    <w:p>
      <w:pPr>
        <w:spacing w:line="360" w:lineRule="auto"/>
        <w:jc w:val="left"/>
        <w:rPr>
          <w:rFonts w:ascii="宋体" w:hAnsi="宋体" w:cs="宋体"/>
          <w:sz w:val="24"/>
        </w:rPr>
      </w:pPr>
      <w:r>
        <w:rPr>
          <w:rFonts w:hint="eastAsia" w:ascii="宋体" w:hAnsi="宋体" w:cs="宋体"/>
          <w:sz w:val="24"/>
        </w:rPr>
        <w:t>AQ 1043-2007 矿用产品安全标志标识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FD6D63"/>
    <w:multiLevelType w:val="singleLevel"/>
    <w:tmpl w:val="52FD6D63"/>
    <w:lvl w:ilvl="0" w:tentative="0">
      <w:start w:val="1"/>
      <w:numFmt w:val="decimal"/>
      <w:suff w:val="nothing"/>
      <w:lvlText w:val="（%1）"/>
      <w:lvlJc w:val="left"/>
    </w:lvl>
  </w:abstractNum>
  <w:abstractNum w:abstractNumId="1">
    <w:nsid w:val="52FD7084"/>
    <w:multiLevelType w:val="singleLevel"/>
    <w:tmpl w:val="52FD7084"/>
    <w:lvl w:ilvl="0" w:tentative="0">
      <w:start w:val="1"/>
      <w:numFmt w:val="decimal"/>
      <w:suff w:val="nothing"/>
      <w:lvlText w:val="（%1）"/>
      <w:lvlJc w:val="left"/>
    </w:lvl>
  </w:abstractNum>
  <w:abstractNum w:abstractNumId="2">
    <w:nsid w:val="54F10CCE"/>
    <w:multiLevelType w:val="singleLevel"/>
    <w:tmpl w:val="54F10CCE"/>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73E"/>
    <w:rsid w:val="00076395"/>
    <w:rsid w:val="00547E63"/>
    <w:rsid w:val="00607907"/>
    <w:rsid w:val="006D373E"/>
    <w:rsid w:val="00782A0E"/>
    <w:rsid w:val="00902159"/>
    <w:rsid w:val="00A941FF"/>
    <w:rsid w:val="00AE0FD5"/>
    <w:rsid w:val="00D35BC8"/>
    <w:rsid w:val="00D83442"/>
    <w:rsid w:val="00E12DD0"/>
    <w:rsid w:val="00FB49FB"/>
    <w:rsid w:val="012A44AE"/>
    <w:rsid w:val="012F3648"/>
    <w:rsid w:val="01474002"/>
    <w:rsid w:val="018D3A20"/>
    <w:rsid w:val="03384835"/>
    <w:rsid w:val="05C25621"/>
    <w:rsid w:val="0A9A2FFC"/>
    <w:rsid w:val="0AE34078"/>
    <w:rsid w:val="0D125216"/>
    <w:rsid w:val="0E9A7BC4"/>
    <w:rsid w:val="108B121D"/>
    <w:rsid w:val="13AD6631"/>
    <w:rsid w:val="161057ED"/>
    <w:rsid w:val="162840C1"/>
    <w:rsid w:val="168A2C42"/>
    <w:rsid w:val="16C60488"/>
    <w:rsid w:val="18383274"/>
    <w:rsid w:val="1DA21718"/>
    <w:rsid w:val="1FED3B0E"/>
    <w:rsid w:val="21525A79"/>
    <w:rsid w:val="22420F04"/>
    <w:rsid w:val="27457537"/>
    <w:rsid w:val="29E31816"/>
    <w:rsid w:val="2B8828C4"/>
    <w:rsid w:val="2E225561"/>
    <w:rsid w:val="312E3F63"/>
    <w:rsid w:val="31D27462"/>
    <w:rsid w:val="33BE2B49"/>
    <w:rsid w:val="35C30B1F"/>
    <w:rsid w:val="37301BAA"/>
    <w:rsid w:val="38915CA6"/>
    <w:rsid w:val="39B46F38"/>
    <w:rsid w:val="39BE1A2B"/>
    <w:rsid w:val="3AB16E10"/>
    <w:rsid w:val="3ACF1F12"/>
    <w:rsid w:val="3D915F6B"/>
    <w:rsid w:val="3E2B1558"/>
    <w:rsid w:val="47E11287"/>
    <w:rsid w:val="49B8116F"/>
    <w:rsid w:val="4A7D2F3F"/>
    <w:rsid w:val="4BF22A8F"/>
    <w:rsid w:val="4D1F5732"/>
    <w:rsid w:val="50762EC6"/>
    <w:rsid w:val="5104463D"/>
    <w:rsid w:val="51250005"/>
    <w:rsid w:val="533E4D5E"/>
    <w:rsid w:val="57041831"/>
    <w:rsid w:val="570C05F9"/>
    <w:rsid w:val="581622B9"/>
    <w:rsid w:val="5A397B02"/>
    <w:rsid w:val="5AE8579B"/>
    <w:rsid w:val="5B8B1EF8"/>
    <w:rsid w:val="5D83622E"/>
    <w:rsid w:val="62F3224F"/>
    <w:rsid w:val="649D69F4"/>
    <w:rsid w:val="693E16B8"/>
    <w:rsid w:val="6A3D00D5"/>
    <w:rsid w:val="6BA0114E"/>
    <w:rsid w:val="6E4C13CC"/>
    <w:rsid w:val="6F2832E4"/>
    <w:rsid w:val="6FA83E5D"/>
    <w:rsid w:val="71CA4BAB"/>
    <w:rsid w:val="74AE5042"/>
    <w:rsid w:val="77690E83"/>
    <w:rsid w:val="77A13636"/>
    <w:rsid w:val="7A852048"/>
    <w:rsid w:val="7E11127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Cambria" w:hAnsi="Cambria"/>
      <w:b/>
      <w:bCs/>
      <w:kern w:val="0"/>
      <w:sz w:val="32"/>
      <w:szCs w:val="32"/>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4">
    <w:name w:val="Plain Text"/>
    <w:basedOn w:val="1"/>
    <w:qFormat/>
    <w:uiPriority w:val="0"/>
    <w:rPr>
      <w:rFonts w:ascii="宋体" w:hAnsi="Courier New"/>
      <w:szCs w:val="20"/>
    </w:rPr>
  </w:style>
  <w:style w:type="paragraph" w:customStyle="1" w:styleId="7">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1682</Words>
  <Characters>9591</Characters>
  <Lines>79</Lines>
  <Paragraphs>22</Paragraphs>
  <TotalTime>0</TotalTime>
  <ScaleCrop>false</ScaleCrop>
  <LinksUpToDate>false</LinksUpToDate>
  <CharactersWithSpaces>11251</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chengl</dc:creator>
  <cp:lastModifiedBy>lrj</cp:lastModifiedBy>
  <dcterms:modified xsi:type="dcterms:W3CDTF">2017-04-26T00:32:09Z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